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BA9" w:rsidRDefault="00381BA9" w:rsidP="00381BA9">
      <w:pPr>
        <w:spacing w:after="0" w:line="240" w:lineRule="auto"/>
        <w:jc w:val="center"/>
      </w:pPr>
      <w:r>
        <w:rPr>
          <w:rFonts w:ascii="Times New Roman" w:hAnsi="Times New Roman"/>
          <w:b/>
          <w:sz w:val="24"/>
          <w:szCs w:val="24"/>
        </w:rPr>
        <w:t>REPUBLIKA HRVATSKA</w:t>
      </w:r>
    </w:p>
    <w:p w:rsidR="00381BA9" w:rsidRDefault="00381BA9" w:rsidP="00381BA9">
      <w:pPr>
        <w:pBdr>
          <w:bottom w:val="single" w:sz="12" w:space="1" w:color="000000"/>
        </w:pBdr>
        <w:spacing w:after="0" w:line="240" w:lineRule="auto"/>
        <w:jc w:val="center"/>
        <w:rPr>
          <w:rFonts w:ascii="Times New Roman" w:hAnsi="Times New Roman"/>
          <w:b/>
          <w:sz w:val="24"/>
          <w:szCs w:val="24"/>
        </w:rPr>
      </w:pPr>
      <w:r>
        <w:rPr>
          <w:rFonts w:ascii="Times New Roman" w:hAnsi="Times New Roman"/>
          <w:b/>
          <w:sz w:val="24"/>
          <w:szCs w:val="24"/>
        </w:rPr>
        <w:t>MINISTARSTVO ZDRAVSTVA</w:t>
      </w:r>
    </w:p>
    <w:p w:rsidR="00381BA9" w:rsidRDefault="00381BA9" w:rsidP="00381BA9">
      <w:pPr>
        <w:spacing w:line="240" w:lineRule="auto"/>
        <w:jc w:val="center"/>
        <w:rPr>
          <w:rFonts w:ascii="Times New Roman" w:hAnsi="Times New Roman"/>
          <w:b/>
          <w:sz w:val="24"/>
          <w:szCs w:val="24"/>
        </w:rPr>
      </w:pPr>
    </w:p>
    <w:p w:rsidR="00381BA9" w:rsidRDefault="00381BA9" w:rsidP="00381BA9">
      <w:pPr>
        <w:spacing w:line="360" w:lineRule="auto"/>
        <w:jc w:val="center"/>
        <w:rPr>
          <w:rFonts w:ascii="Times New Roman" w:hAnsi="Times New Roman"/>
          <w:b/>
          <w:sz w:val="24"/>
          <w:szCs w:val="24"/>
        </w:rPr>
      </w:pPr>
    </w:p>
    <w:p w:rsidR="00381BA9" w:rsidRDefault="00381BA9" w:rsidP="00381BA9">
      <w:pPr>
        <w:spacing w:line="360" w:lineRule="auto"/>
        <w:jc w:val="right"/>
        <w:rPr>
          <w:rFonts w:ascii="Times New Roman" w:hAnsi="Times New Roman"/>
          <w:b/>
          <w:sz w:val="24"/>
          <w:szCs w:val="24"/>
          <w:u w:val="single"/>
        </w:rPr>
      </w:pPr>
      <w:r>
        <w:rPr>
          <w:rFonts w:ascii="Times New Roman" w:hAnsi="Times New Roman"/>
          <w:b/>
          <w:sz w:val="24"/>
          <w:szCs w:val="24"/>
          <w:u w:val="single"/>
        </w:rPr>
        <w:t>NACRT</w:t>
      </w:r>
    </w:p>
    <w:p w:rsidR="00381BA9" w:rsidRDefault="00381BA9" w:rsidP="00381BA9">
      <w:pPr>
        <w:spacing w:line="360" w:lineRule="auto"/>
        <w:jc w:val="center"/>
        <w:rPr>
          <w:rFonts w:ascii="Times New Roman" w:hAnsi="Times New Roman"/>
          <w:b/>
          <w:sz w:val="24"/>
          <w:szCs w:val="24"/>
        </w:rPr>
      </w:pPr>
    </w:p>
    <w:p w:rsidR="00381BA9" w:rsidRDefault="00381BA9" w:rsidP="00381BA9">
      <w:pPr>
        <w:spacing w:line="360" w:lineRule="auto"/>
        <w:jc w:val="center"/>
        <w:rPr>
          <w:rFonts w:ascii="Times New Roman" w:hAnsi="Times New Roman"/>
          <w:b/>
          <w:sz w:val="24"/>
          <w:szCs w:val="24"/>
        </w:rPr>
      </w:pPr>
    </w:p>
    <w:p w:rsidR="00381BA9" w:rsidRDefault="00381BA9" w:rsidP="00381BA9">
      <w:pPr>
        <w:spacing w:line="360" w:lineRule="auto"/>
        <w:jc w:val="center"/>
        <w:rPr>
          <w:rFonts w:ascii="Times New Roman" w:hAnsi="Times New Roman"/>
          <w:b/>
          <w:sz w:val="24"/>
          <w:szCs w:val="24"/>
        </w:rPr>
      </w:pPr>
    </w:p>
    <w:p w:rsidR="00381BA9" w:rsidRDefault="00381BA9" w:rsidP="00381BA9">
      <w:pPr>
        <w:tabs>
          <w:tab w:val="left" w:pos="6012"/>
          <w:tab w:val="left" w:pos="6792"/>
        </w:tabs>
        <w:spacing w:line="36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rsidR="00381BA9" w:rsidRDefault="00381BA9" w:rsidP="00381BA9">
      <w:pPr>
        <w:spacing w:line="360" w:lineRule="auto"/>
        <w:jc w:val="center"/>
        <w:rPr>
          <w:rFonts w:ascii="Times New Roman" w:hAnsi="Times New Roman"/>
          <w:b/>
          <w:sz w:val="48"/>
          <w:szCs w:val="48"/>
        </w:rPr>
      </w:pPr>
      <w:r>
        <w:rPr>
          <w:rFonts w:ascii="Times New Roman" w:hAnsi="Times New Roman"/>
          <w:b/>
          <w:sz w:val="48"/>
          <w:szCs w:val="48"/>
        </w:rPr>
        <w:t>AKCIJSKI PLAN ZA PREVENCIJU     DEBLJINE</w:t>
      </w:r>
    </w:p>
    <w:p w:rsidR="00381BA9" w:rsidRDefault="00381BA9" w:rsidP="00381BA9">
      <w:pPr>
        <w:jc w:val="center"/>
        <w:rPr>
          <w:rFonts w:ascii="Times New Roman" w:hAnsi="Times New Roman"/>
          <w:b/>
          <w:sz w:val="48"/>
          <w:szCs w:val="48"/>
        </w:rPr>
      </w:pPr>
      <w:r>
        <w:rPr>
          <w:rFonts w:ascii="Times New Roman" w:hAnsi="Times New Roman"/>
          <w:b/>
          <w:sz w:val="48"/>
          <w:szCs w:val="48"/>
        </w:rPr>
        <w:t xml:space="preserve"> 2024. – </w:t>
      </w:r>
      <w:r w:rsidRPr="004D5A90">
        <w:rPr>
          <w:rFonts w:ascii="Times New Roman" w:hAnsi="Times New Roman"/>
          <w:b/>
          <w:sz w:val="48"/>
          <w:szCs w:val="48"/>
        </w:rPr>
        <w:t>202</w:t>
      </w:r>
      <w:r>
        <w:rPr>
          <w:rFonts w:ascii="Times New Roman" w:hAnsi="Times New Roman"/>
          <w:b/>
          <w:sz w:val="48"/>
          <w:szCs w:val="48"/>
        </w:rPr>
        <w:t>7</w:t>
      </w:r>
      <w:r w:rsidRPr="004D5A90">
        <w:rPr>
          <w:rFonts w:ascii="Times New Roman" w:hAnsi="Times New Roman"/>
          <w:b/>
          <w:sz w:val="48"/>
          <w:szCs w:val="48"/>
        </w:rPr>
        <w:t>.</w:t>
      </w:r>
    </w:p>
    <w:p w:rsidR="00381BA9" w:rsidRDefault="00381BA9" w:rsidP="00381BA9">
      <w:pPr>
        <w:spacing w:line="360" w:lineRule="auto"/>
        <w:jc w:val="center"/>
        <w:rPr>
          <w:rFonts w:ascii="Times New Roman" w:hAnsi="Times New Roman"/>
          <w:b/>
          <w:sz w:val="24"/>
          <w:szCs w:val="24"/>
        </w:rPr>
      </w:pPr>
    </w:p>
    <w:p w:rsidR="00381BA9" w:rsidRDefault="00381BA9" w:rsidP="00381BA9">
      <w:pPr>
        <w:spacing w:line="360" w:lineRule="auto"/>
        <w:rPr>
          <w:rFonts w:ascii="Times New Roman" w:hAnsi="Times New Roman"/>
          <w:b/>
          <w:sz w:val="24"/>
          <w:szCs w:val="24"/>
        </w:rPr>
      </w:pPr>
    </w:p>
    <w:p w:rsidR="00381BA9" w:rsidRDefault="00381BA9" w:rsidP="00381BA9">
      <w:pPr>
        <w:spacing w:line="360" w:lineRule="auto"/>
        <w:rPr>
          <w:rFonts w:ascii="Times New Roman" w:hAnsi="Times New Roman"/>
          <w:b/>
          <w:sz w:val="24"/>
          <w:szCs w:val="24"/>
        </w:rPr>
      </w:pPr>
    </w:p>
    <w:p w:rsidR="00381BA9" w:rsidRDefault="00381BA9" w:rsidP="00381BA9">
      <w:pPr>
        <w:spacing w:line="360" w:lineRule="auto"/>
        <w:rPr>
          <w:rFonts w:ascii="Times New Roman" w:hAnsi="Times New Roman"/>
          <w:b/>
          <w:sz w:val="24"/>
          <w:szCs w:val="24"/>
        </w:rPr>
      </w:pPr>
    </w:p>
    <w:p w:rsidR="00381BA9" w:rsidRDefault="00381BA9" w:rsidP="00381BA9">
      <w:pPr>
        <w:spacing w:line="360" w:lineRule="auto"/>
        <w:rPr>
          <w:rFonts w:ascii="Times New Roman" w:hAnsi="Times New Roman"/>
          <w:b/>
          <w:sz w:val="24"/>
          <w:szCs w:val="24"/>
        </w:rPr>
      </w:pPr>
    </w:p>
    <w:p w:rsidR="00381BA9" w:rsidRDefault="00381BA9" w:rsidP="00381BA9">
      <w:pPr>
        <w:spacing w:line="360" w:lineRule="auto"/>
        <w:rPr>
          <w:rFonts w:ascii="Times New Roman" w:hAnsi="Times New Roman"/>
          <w:b/>
          <w:sz w:val="24"/>
          <w:szCs w:val="24"/>
        </w:rPr>
      </w:pPr>
    </w:p>
    <w:p w:rsidR="00381BA9" w:rsidRDefault="00381BA9" w:rsidP="00381BA9">
      <w:pPr>
        <w:spacing w:line="360" w:lineRule="auto"/>
        <w:rPr>
          <w:rFonts w:ascii="Times New Roman" w:hAnsi="Times New Roman"/>
          <w:b/>
          <w:sz w:val="24"/>
          <w:szCs w:val="24"/>
        </w:rPr>
      </w:pPr>
    </w:p>
    <w:p w:rsidR="00381BA9" w:rsidRDefault="00381BA9" w:rsidP="00381BA9">
      <w:pPr>
        <w:spacing w:line="360" w:lineRule="auto"/>
        <w:rPr>
          <w:rFonts w:ascii="Times New Roman" w:hAnsi="Times New Roman"/>
          <w:b/>
          <w:sz w:val="24"/>
          <w:szCs w:val="24"/>
        </w:rPr>
      </w:pPr>
    </w:p>
    <w:p w:rsidR="00381BA9" w:rsidRDefault="00381BA9" w:rsidP="00381BA9">
      <w:pPr>
        <w:pBdr>
          <w:bottom w:val="single" w:sz="12" w:space="1" w:color="000000"/>
        </w:pBdr>
        <w:spacing w:after="0" w:line="360" w:lineRule="auto"/>
        <w:rPr>
          <w:rFonts w:ascii="Times New Roman" w:hAnsi="Times New Roman"/>
          <w:b/>
          <w:sz w:val="24"/>
          <w:szCs w:val="24"/>
        </w:rPr>
      </w:pPr>
    </w:p>
    <w:p w:rsidR="00381BA9" w:rsidRDefault="00381BA9" w:rsidP="00381BA9">
      <w:pPr>
        <w:spacing w:after="0" w:line="360" w:lineRule="auto"/>
        <w:jc w:val="center"/>
        <w:rPr>
          <w:rFonts w:ascii="Times New Roman" w:hAnsi="Times New Roman"/>
          <w:b/>
          <w:sz w:val="24"/>
          <w:szCs w:val="24"/>
        </w:rPr>
      </w:pPr>
      <w:r>
        <w:rPr>
          <w:rFonts w:ascii="Times New Roman" w:hAnsi="Times New Roman"/>
          <w:b/>
          <w:sz w:val="24"/>
          <w:szCs w:val="24"/>
        </w:rPr>
        <w:t>Zagreb, ožujak 2024.</w:t>
      </w:r>
    </w:p>
    <w:p w:rsidR="00381BA9" w:rsidRDefault="00381BA9" w:rsidP="00381BA9">
      <w:pPr>
        <w:spacing w:after="0" w:line="360" w:lineRule="auto"/>
        <w:jc w:val="center"/>
        <w:rPr>
          <w:rFonts w:ascii="Times New Roman" w:hAnsi="Times New Roman"/>
          <w:b/>
          <w:sz w:val="28"/>
          <w:szCs w:val="28"/>
          <w:highlight w:val="yellow"/>
        </w:rPr>
      </w:pPr>
    </w:p>
    <w:p w:rsidR="00381BA9" w:rsidRDefault="00381BA9" w:rsidP="00381BA9">
      <w:pPr>
        <w:spacing w:after="0" w:line="360" w:lineRule="auto"/>
        <w:jc w:val="center"/>
        <w:rPr>
          <w:rFonts w:ascii="Times New Roman" w:hAnsi="Times New Roman"/>
          <w:b/>
          <w:sz w:val="28"/>
          <w:szCs w:val="28"/>
          <w:highlight w:val="yellow"/>
        </w:rPr>
      </w:pPr>
    </w:p>
    <w:p w:rsidR="00381BA9" w:rsidRDefault="00381BA9" w:rsidP="00381BA9">
      <w:pPr>
        <w:spacing w:after="0" w:line="360" w:lineRule="auto"/>
        <w:jc w:val="center"/>
        <w:rPr>
          <w:rFonts w:ascii="Times New Roman" w:hAnsi="Times New Roman"/>
          <w:b/>
          <w:sz w:val="28"/>
          <w:szCs w:val="28"/>
          <w:highlight w:val="yellow"/>
        </w:rPr>
      </w:pPr>
    </w:p>
    <w:p w:rsidR="00381BA9" w:rsidRDefault="00381BA9" w:rsidP="00381BA9">
      <w:pPr>
        <w:spacing w:after="0" w:line="360" w:lineRule="auto"/>
        <w:jc w:val="center"/>
      </w:pPr>
      <w:r w:rsidRPr="00C76BF3">
        <w:rPr>
          <w:rFonts w:ascii="Times New Roman" w:hAnsi="Times New Roman"/>
          <w:b/>
          <w:sz w:val="28"/>
          <w:szCs w:val="28"/>
        </w:rPr>
        <w:lastRenderedPageBreak/>
        <w:t>SADRŽAJ</w:t>
      </w:r>
    </w:p>
    <w:bookmarkStart w:id="0" w:name="_Toc108783246" w:displacedByCustomXml="next"/>
    <w:bookmarkStart w:id="1" w:name="_Toc108598418" w:displacedByCustomXml="next"/>
    <w:sdt>
      <w:sdtPr>
        <w:rPr>
          <w:rFonts w:ascii="Calibri" w:eastAsia="Calibri" w:hAnsi="Calibri" w:cstheme="minorBidi"/>
          <w:sz w:val="22"/>
          <w:szCs w:val="22"/>
          <w:lang w:val="hr-HR"/>
        </w:rPr>
        <w:id w:val="-822120544"/>
        <w:docPartObj>
          <w:docPartGallery w:val="Table of Contents"/>
          <w:docPartUnique/>
        </w:docPartObj>
      </w:sdtPr>
      <w:sdtEndPr>
        <w:rPr>
          <w:rFonts w:asciiTheme="minorHAnsi" w:eastAsiaTheme="minorHAnsi" w:hAnsiTheme="minorHAnsi"/>
          <w:b/>
          <w:bCs/>
        </w:rPr>
      </w:sdtEndPr>
      <w:sdtContent>
        <w:p w:rsidR="00381BA9" w:rsidRDefault="00381BA9" w:rsidP="00381BA9">
          <w:pPr>
            <w:pStyle w:val="TOCNaslov"/>
          </w:pPr>
        </w:p>
        <w:p w:rsidR="00DA7B4D" w:rsidRDefault="00381BA9" w:rsidP="00BC238A">
          <w:pPr>
            <w:pStyle w:val="Sadraj1"/>
            <w:rPr>
              <w:rFonts w:asciiTheme="minorHAnsi" w:eastAsiaTheme="minorEastAsia" w:hAnsiTheme="minorHAnsi" w:cstheme="minorBidi"/>
              <w:lang w:eastAsia="hr-HR"/>
            </w:rPr>
          </w:pPr>
          <w:r>
            <w:fldChar w:fldCharType="begin"/>
          </w:r>
          <w:r>
            <w:instrText xml:space="preserve"> TOC \o "1-3" \h \z \u </w:instrText>
          </w:r>
          <w:r>
            <w:fldChar w:fldCharType="separate"/>
          </w:r>
          <w:hyperlink w:anchor="_Toc161735838" w:history="1">
            <w:r w:rsidR="00DA7B4D" w:rsidRPr="000A67F4">
              <w:rPr>
                <w:rStyle w:val="Hiperveza"/>
              </w:rPr>
              <w:t>1. UVOD</w:t>
            </w:r>
            <w:r w:rsidR="00DA7B4D">
              <w:rPr>
                <w:webHidden/>
              </w:rPr>
              <w:tab/>
            </w:r>
            <w:r w:rsidR="00DA7B4D">
              <w:rPr>
                <w:webHidden/>
              </w:rPr>
              <w:fldChar w:fldCharType="begin"/>
            </w:r>
            <w:r w:rsidR="00DA7B4D">
              <w:rPr>
                <w:webHidden/>
              </w:rPr>
              <w:instrText xml:space="preserve"> PAGEREF _Toc161735838 \h </w:instrText>
            </w:r>
            <w:r w:rsidR="00DA7B4D">
              <w:rPr>
                <w:webHidden/>
              </w:rPr>
            </w:r>
            <w:r w:rsidR="00DA7B4D">
              <w:rPr>
                <w:webHidden/>
              </w:rPr>
              <w:fldChar w:fldCharType="separate"/>
            </w:r>
            <w:r w:rsidR="00BC238A">
              <w:rPr>
                <w:webHidden/>
              </w:rPr>
              <w:t>3</w:t>
            </w:r>
            <w:r w:rsidR="00DA7B4D">
              <w:rPr>
                <w:webHidden/>
              </w:rPr>
              <w:fldChar w:fldCharType="end"/>
            </w:r>
          </w:hyperlink>
        </w:p>
        <w:p w:rsidR="00DA7B4D" w:rsidRDefault="007470A5" w:rsidP="00BC238A">
          <w:pPr>
            <w:pStyle w:val="Sadraj1"/>
            <w:rPr>
              <w:rFonts w:asciiTheme="minorHAnsi" w:eastAsiaTheme="minorEastAsia" w:hAnsiTheme="minorHAnsi" w:cstheme="minorBidi"/>
              <w:lang w:eastAsia="hr-HR"/>
            </w:rPr>
          </w:pPr>
          <w:hyperlink w:anchor="_Toc161735839" w:history="1">
            <w:r w:rsidR="00DA7B4D" w:rsidRPr="000A67F4">
              <w:rPr>
                <w:rStyle w:val="Hiperveza"/>
              </w:rPr>
              <w:t>2. ANALIZA STANJA</w:t>
            </w:r>
            <w:r w:rsidR="00DA7B4D">
              <w:rPr>
                <w:webHidden/>
              </w:rPr>
              <w:tab/>
            </w:r>
            <w:r w:rsidR="00DA7B4D">
              <w:rPr>
                <w:webHidden/>
              </w:rPr>
              <w:fldChar w:fldCharType="begin"/>
            </w:r>
            <w:r w:rsidR="00DA7B4D">
              <w:rPr>
                <w:webHidden/>
              </w:rPr>
              <w:instrText xml:space="preserve"> PAGEREF _Toc161735839 \h </w:instrText>
            </w:r>
            <w:r w:rsidR="00DA7B4D">
              <w:rPr>
                <w:webHidden/>
              </w:rPr>
            </w:r>
            <w:r w:rsidR="00DA7B4D">
              <w:rPr>
                <w:webHidden/>
              </w:rPr>
              <w:fldChar w:fldCharType="separate"/>
            </w:r>
            <w:r w:rsidR="00BC238A">
              <w:rPr>
                <w:webHidden/>
              </w:rPr>
              <w:t>7</w:t>
            </w:r>
            <w:r w:rsidR="00DA7B4D">
              <w:rPr>
                <w:webHidden/>
              </w:rPr>
              <w:fldChar w:fldCharType="end"/>
            </w:r>
          </w:hyperlink>
        </w:p>
        <w:p w:rsidR="00DA7B4D" w:rsidRDefault="007470A5">
          <w:pPr>
            <w:pStyle w:val="Sadraj2"/>
            <w:tabs>
              <w:tab w:val="right" w:leader="dot" w:pos="9062"/>
            </w:tabs>
            <w:rPr>
              <w:rFonts w:asciiTheme="minorHAnsi" w:eastAsiaTheme="minorEastAsia" w:hAnsiTheme="minorHAnsi" w:cstheme="minorBidi"/>
              <w:noProof/>
              <w:lang w:eastAsia="hr-HR"/>
            </w:rPr>
          </w:pPr>
          <w:hyperlink w:anchor="_Toc161735840" w:history="1">
            <w:r w:rsidR="00DA7B4D" w:rsidRPr="000A67F4">
              <w:rPr>
                <w:rStyle w:val="Hiperveza"/>
                <w:noProof/>
              </w:rPr>
              <w:t>2.1. Stanje uhranjenosti pojedinih dobnih skupina</w:t>
            </w:r>
            <w:r w:rsidR="00DA7B4D">
              <w:rPr>
                <w:noProof/>
                <w:webHidden/>
              </w:rPr>
              <w:tab/>
            </w:r>
            <w:r w:rsidR="00DA7B4D">
              <w:rPr>
                <w:noProof/>
                <w:webHidden/>
              </w:rPr>
              <w:fldChar w:fldCharType="begin"/>
            </w:r>
            <w:r w:rsidR="00DA7B4D">
              <w:rPr>
                <w:noProof/>
                <w:webHidden/>
              </w:rPr>
              <w:instrText xml:space="preserve"> PAGEREF _Toc161735840 \h </w:instrText>
            </w:r>
            <w:r w:rsidR="00DA7B4D">
              <w:rPr>
                <w:noProof/>
                <w:webHidden/>
              </w:rPr>
            </w:r>
            <w:r w:rsidR="00DA7B4D">
              <w:rPr>
                <w:noProof/>
                <w:webHidden/>
              </w:rPr>
              <w:fldChar w:fldCharType="separate"/>
            </w:r>
            <w:r w:rsidR="00BC238A">
              <w:rPr>
                <w:noProof/>
                <w:webHidden/>
              </w:rPr>
              <w:t>7</w:t>
            </w:r>
            <w:r w:rsidR="00DA7B4D">
              <w:rPr>
                <w:noProof/>
                <w:webHidden/>
              </w:rPr>
              <w:fldChar w:fldCharType="end"/>
            </w:r>
          </w:hyperlink>
        </w:p>
        <w:p w:rsidR="00DA7B4D" w:rsidRDefault="007470A5">
          <w:pPr>
            <w:pStyle w:val="Sadraj3"/>
            <w:tabs>
              <w:tab w:val="right" w:leader="dot" w:pos="9062"/>
            </w:tabs>
            <w:rPr>
              <w:rFonts w:asciiTheme="minorHAnsi" w:eastAsiaTheme="minorEastAsia" w:hAnsiTheme="minorHAnsi" w:cstheme="minorBidi"/>
              <w:noProof/>
              <w:lang w:eastAsia="hr-HR"/>
            </w:rPr>
          </w:pPr>
          <w:hyperlink w:anchor="_Toc161735841" w:history="1">
            <w:r w:rsidR="00DA7B4D" w:rsidRPr="000A67F4">
              <w:rPr>
                <w:rStyle w:val="Hiperveza"/>
                <w:noProof/>
              </w:rPr>
              <w:t>2.1.1. Majka, plod i novorođenče</w:t>
            </w:r>
            <w:r w:rsidR="00DA7B4D">
              <w:rPr>
                <w:noProof/>
                <w:webHidden/>
              </w:rPr>
              <w:tab/>
            </w:r>
            <w:r w:rsidR="00DA7B4D">
              <w:rPr>
                <w:noProof/>
                <w:webHidden/>
              </w:rPr>
              <w:fldChar w:fldCharType="begin"/>
            </w:r>
            <w:r w:rsidR="00DA7B4D">
              <w:rPr>
                <w:noProof/>
                <w:webHidden/>
              </w:rPr>
              <w:instrText xml:space="preserve"> PAGEREF _Toc161735841 \h </w:instrText>
            </w:r>
            <w:r w:rsidR="00DA7B4D">
              <w:rPr>
                <w:noProof/>
                <w:webHidden/>
              </w:rPr>
            </w:r>
            <w:r w:rsidR="00DA7B4D">
              <w:rPr>
                <w:noProof/>
                <w:webHidden/>
              </w:rPr>
              <w:fldChar w:fldCharType="separate"/>
            </w:r>
            <w:r w:rsidR="00BC238A">
              <w:rPr>
                <w:noProof/>
                <w:webHidden/>
              </w:rPr>
              <w:t>7</w:t>
            </w:r>
            <w:r w:rsidR="00DA7B4D">
              <w:rPr>
                <w:noProof/>
                <w:webHidden/>
              </w:rPr>
              <w:fldChar w:fldCharType="end"/>
            </w:r>
          </w:hyperlink>
        </w:p>
        <w:p w:rsidR="00DA7B4D" w:rsidRDefault="007470A5">
          <w:pPr>
            <w:pStyle w:val="Sadraj3"/>
            <w:tabs>
              <w:tab w:val="right" w:leader="dot" w:pos="9062"/>
            </w:tabs>
            <w:rPr>
              <w:rFonts w:asciiTheme="minorHAnsi" w:eastAsiaTheme="minorEastAsia" w:hAnsiTheme="minorHAnsi" w:cstheme="minorBidi"/>
              <w:noProof/>
              <w:lang w:eastAsia="hr-HR"/>
            </w:rPr>
          </w:pPr>
          <w:hyperlink w:anchor="_Toc161735842" w:history="1">
            <w:r w:rsidR="00DA7B4D" w:rsidRPr="000A67F4">
              <w:rPr>
                <w:rStyle w:val="Hiperveza"/>
                <w:noProof/>
              </w:rPr>
              <w:t>2.1.2. Djeca i mladi</w:t>
            </w:r>
            <w:r w:rsidR="00DA7B4D">
              <w:rPr>
                <w:noProof/>
                <w:webHidden/>
              </w:rPr>
              <w:tab/>
            </w:r>
            <w:r w:rsidR="00DA7B4D">
              <w:rPr>
                <w:noProof/>
                <w:webHidden/>
              </w:rPr>
              <w:fldChar w:fldCharType="begin"/>
            </w:r>
            <w:r w:rsidR="00DA7B4D">
              <w:rPr>
                <w:noProof/>
                <w:webHidden/>
              </w:rPr>
              <w:instrText xml:space="preserve"> PAGEREF _Toc161735842 \h </w:instrText>
            </w:r>
            <w:r w:rsidR="00DA7B4D">
              <w:rPr>
                <w:noProof/>
                <w:webHidden/>
              </w:rPr>
            </w:r>
            <w:r w:rsidR="00DA7B4D">
              <w:rPr>
                <w:noProof/>
                <w:webHidden/>
              </w:rPr>
              <w:fldChar w:fldCharType="separate"/>
            </w:r>
            <w:r w:rsidR="00BC238A">
              <w:rPr>
                <w:noProof/>
                <w:webHidden/>
              </w:rPr>
              <w:t>8</w:t>
            </w:r>
            <w:r w:rsidR="00DA7B4D">
              <w:rPr>
                <w:noProof/>
                <w:webHidden/>
              </w:rPr>
              <w:fldChar w:fldCharType="end"/>
            </w:r>
          </w:hyperlink>
        </w:p>
        <w:p w:rsidR="00DA7B4D" w:rsidRDefault="007470A5">
          <w:pPr>
            <w:pStyle w:val="Sadraj3"/>
            <w:tabs>
              <w:tab w:val="right" w:leader="dot" w:pos="9062"/>
            </w:tabs>
            <w:rPr>
              <w:rFonts w:asciiTheme="minorHAnsi" w:eastAsiaTheme="minorEastAsia" w:hAnsiTheme="minorHAnsi" w:cstheme="minorBidi"/>
              <w:noProof/>
              <w:lang w:eastAsia="hr-HR"/>
            </w:rPr>
          </w:pPr>
          <w:hyperlink w:anchor="_Toc161735843" w:history="1">
            <w:r w:rsidR="00DA7B4D" w:rsidRPr="000A67F4">
              <w:rPr>
                <w:rStyle w:val="Hiperveza"/>
                <w:noProof/>
              </w:rPr>
              <w:t>2.1.3. Projekcije prevalencije debljine u djece za 2030. godinu</w:t>
            </w:r>
            <w:r w:rsidR="00DA7B4D">
              <w:rPr>
                <w:noProof/>
                <w:webHidden/>
              </w:rPr>
              <w:tab/>
            </w:r>
            <w:r w:rsidR="00DA7B4D">
              <w:rPr>
                <w:noProof/>
                <w:webHidden/>
              </w:rPr>
              <w:fldChar w:fldCharType="begin"/>
            </w:r>
            <w:r w:rsidR="00DA7B4D">
              <w:rPr>
                <w:noProof/>
                <w:webHidden/>
              </w:rPr>
              <w:instrText xml:space="preserve"> PAGEREF _Toc161735843 \h </w:instrText>
            </w:r>
            <w:r w:rsidR="00DA7B4D">
              <w:rPr>
                <w:noProof/>
                <w:webHidden/>
              </w:rPr>
            </w:r>
            <w:r w:rsidR="00DA7B4D">
              <w:rPr>
                <w:noProof/>
                <w:webHidden/>
              </w:rPr>
              <w:fldChar w:fldCharType="separate"/>
            </w:r>
            <w:r w:rsidR="00BC238A">
              <w:rPr>
                <w:noProof/>
                <w:webHidden/>
              </w:rPr>
              <w:t>10</w:t>
            </w:r>
            <w:r w:rsidR="00DA7B4D">
              <w:rPr>
                <w:noProof/>
                <w:webHidden/>
              </w:rPr>
              <w:fldChar w:fldCharType="end"/>
            </w:r>
          </w:hyperlink>
        </w:p>
        <w:p w:rsidR="00DA7B4D" w:rsidRDefault="007470A5">
          <w:pPr>
            <w:pStyle w:val="Sadraj3"/>
            <w:tabs>
              <w:tab w:val="right" w:leader="dot" w:pos="9062"/>
            </w:tabs>
            <w:rPr>
              <w:rFonts w:asciiTheme="minorHAnsi" w:eastAsiaTheme="minorEastAsia" w:hAnsiTheme="minorHAnsi" w:cstheme="minorBidi"/>
              <w:noProof/>
              <w:lang w:eastAsia="hr-HR"/>
            </w:rPr>
          </w:pPr>
          <w:hyperlink w:anchor="_Toc161735844" w:history="1">
            <w:r w:rsidR="00DA7B4D" w:rsidRPr="000A67F4">
              <w:rPr>
                <w:rStyle w:val="Hiperveza"/>
                <w:noProof/>
              </w:rPr>
              <w:t>2.1.4. Odrasli i osobe starije životne dobi</w:t>
            </w:r>
            <w:r w:rsidR="00DA7B4D">
              <w:rPr>
                <w:noProof/>
                <w:webHidden/>
              </w:rPr>
              <w:tab/>
            </w:r>
            <w:r w:rsidR="00DA7B4D">
              <w:rPr>
                <w:noProof/>
                <w:webHidden/>
              </w:rPr>
              <w:fldChar w:fldCharType="begin"/>
            </w:r>
            <w:r w:rsidR="00DA7B4D">
              <w:rPr>
                <w:noProof/>
                <w:webHidden/>
              </w:rPr>
              <w:instrText xml:space="preserve"> PAGEREF _Toc161735844 \h </w:instrText>
            </w:r>
            <w:r w:rsidR="00DA7B4D">
              <w:rPr>
                <w:noProof/>
                <w:webHidden/>
              </w:rPr>
            </w:r>
            <w:r w:rsidR="00DA7B4D">
              <w:rPr>
                <w:noProof/>
                <w:webHidden/>
              </w:rPr>
              <w:fldChar w:fldCharType="separate"/>
            </w:r>
            <w:r w:rsidR="00BC238A">
              <w:rPr>
                <w:noProof/>
                <w:webHidden/>
              </w:rPr>
              <w:t>11</w:t>
            </w:r>
            <w:r w:rsidR="00DA7B4D">
              <w:rPr>
                <w:noProof/>
                <w:webHidden/>
              </w:rPr>
              <w:fldChar w:fldCharType="end"/>
            </w:r>
          </w:hyperlink>
        </w:p>
        <w:p w:rsidR="00DA7B4D" w:rsidRDefault="007470A5">
          <w:pPr>
            <w:pStyle w:val="Sadraj3"/>
            <w:tabs>
              <w:tab w:val="right" w:leader="dot" w:pos="9062"/>
            </w:tabs>
            <w:rPr>
              <w:rFonts w:asciiTheme="minorHAnsi" w:eastAsiaTheme="minorEastAsia" w:hAnsiTheme="minorHAnsi" w:cstheme="minorBidi"/>
              <w:noProof/>
              <w:lang w:eastAsia="hr-HR"/>
            </w:rPr>
          </w:pPr>
          <w:hyperlink w:anchor="_Toc161735845" w:history="1">
            <w:r w:rsidR="00DA7B4D" w:rsidRPr="000A67F4">
              <w:rPr>
                <w:rStyle w:val="Hiperveza"/>
                <w:noProof/>
              </w:rPr>
              <w:t>2.1.5. Projekcije prevalencije debljine u odraslih za 2030. godinu</w:t>
            </w:r>
            <w:r w:rsidR="00DA7B4D">
              <w:rPr>
                <w:noProof/>
                <w:webHidden/>
              </w:rPr>
              <w:tab/>
            </w:r>
            <w:r w:rsidR="00DA7B4D">
              <w:rPr>
                <w:noProof/>
                <w:webHidden/>
              </w:rPr>
              <w:fldChar w:fldCharType="begin"/>
            </w:r>
            <w:r w:rsidR="00DA7B4D">
              <w:rPr>
                <w:noProof/>
                <w:webHidden/>
              </w:rPr>
              <w:instrText xml:space="preserve"> PAGEREF _Toc161735845 \h </w:instrText>
            </w:r>
            <w:r w:rsidR="00DA7B4D">
              <w:rPr>
                <w:noProof/>
                <w:webHidden/>
              </w:rPr>
            </w:r>
            <w:r w:rsidR="00DA7B4D">
              <w:rPr>
                <w:noProof/>
                <w:webHidden/>
              </w:rPr>
              <w:fldChar w:fldCharType="separate"/>
            </w:r>
            <w:r w:rsidR="00BC238A">
              <w:rPr>
                <w:noProof/>
                <w:webHidden/>
              </w:rPr>
              <w:t>13</w:t>
            </w:r>
            <w:r w:rsidR="00DA7B4D">
              <w:rPr>
                <w:noProof/>
                <w:webHidden/>
              </w:rPr>
              <w:fldChar w:fldCharType="end"/>
            </w:r>
          </w:hyperlink>
        </w:p>
        <w:p w:rsidR="00DA7B4D" w:rsidRDefault="007470A5">
          <w:pPr>
            <w:pStyle w:val="Sadraj2"/>
            <w:tabs>
              <w:tab w:val="right" w:leader="dot" w:pos="9062"/>
            </w:tabs>
            <w:rPr>
              <w:rFonts w:asciiTheme="minorHAnsi" w:eastAsiaTheme="minorEastAsia" w:hAnsiTheme="minorHAnsi" w:cstheme="minorBidi"/>
              <w:noProof/>
              <w:lang w:eastAsia="hr-HR"/>
            </w:rPr>
          </w:pPr>
          <w:hyperlink w:anchor="_Toc161735846" w:history="1">
            <w:r w:rsidR="00DA7B4D" w:rsidRPr="000A67F4">
              <w:rPr>
                <w:rStyle w:val="Hiperveza"/>
                <w:noProof/>
              </w:rPr>
              <w:t>2.2. Čimbenici nastanka debljine</w:t>
            </w:r>
            <w:r w:rsidR="00DA7B4D">
              <w:rPr>
                <w:noProof/>
                <w:webHidden/>
              </w:rPr>
              <w:tab/>
            </w:r>
            <w:r w:rsidR="00DA7B4D">
              <w:rPr>
                <w:noProof/>
                <w:webHidden/>
              </w:rPr>
              <w:fldChar w:fldCharType="begin"/>
            </w:r>
            <w:r w:rsidR="00DA7B4D">
              <w:rPr>
                <w:noProof/>
                <w:webHidden/>
              </w:rPr>
              <w:instrText xml:space="preserve"> PAGEREF _Toc161735846 \h </w:instrText>
            </w:r>
            <w:r w:rsidR="00DA7B4D">
              <w:rPr>
                <w:noProof/>
                <w:webHidden/>
              </w:rPr>
            </w:r>
            <w:r w:rsidR="00DA7B4D">
              <w:rPr>
                <w:noProof/>
                <w:webHidden/>
              </w:rPr>
              <w:fldChar w:fldCharType="separate"/>
            </w:r>
            <w:r w:rsidR="00BC238A">
              <w:rPr>
                <w:noProof/>
                <w:webHidden/>
              </w:rPr>
              <w:t>15</w:t>
            </w:r>
            <w:r w:rsidR="00DA7B4D">
              <w:rPr>
                <w:noProof/>
                <w:webHidden/>
              </w:rPr>
              <w:fldChar w:fldCharType="end"/>
            </w:r>
          </w:hyperlink>
        </w:p>
        <w:p w:rsidR="00DA7B4D" w:rsidRDefault="007470A5">
          <w:pPr>
            <w:pStyle w:val="Sadraj2"/>
            <w:tabs>
              <w:tab w:val="right" w:leader="dot" w:pos="9062"/>
            </w:tabs>
            <w:rPr>
              <w:rFonts w:asciiTheme="minorHAnsi" w:eastAsiaTheme="minorEastAsia" w:hAnsiTheme="minorHAnsi" w:cstheme="minorBidi"/>
              <w:noProof/>
              <w:lang w:eastAsia="hr-HR"/>
            </w:rPr>
          </w:pPr>
          <w:hyperlink w:anchor="_Toc161735847" w:history="1">
            <w:r w:rsidR="00DA7B4D" w:rsidRPr="000A67F4">
              <w:rPr>
                <w:rStyle w:val="Hiperveza"/>
                <w:noProof/>
              </w:rPr>
              <w:t>2.3. Prehrambene navike pojedinih dobnih skupina</w:t>
            </w:r>
            <w:r w:rsidR="00DA7B4D">
              <w:rPr>
                <w:noProof/>
                <w:webHidden/>
              </w:rPr>
              <w:tab/>
            </w:r>
            <w:r w:rsidR="00DA7B4D">
              <w:rPr>
                <w:noProof/>
                <w:webHidden/>
              </w:rPr>
              <w:fldChar w:fldCharType="begin"/>
            </w:r>
            <w:r w:rsidR="00DA7B4D">
              <w:rPr>
                <w:noProof/>
                <w:webHidden/>
              </w:rPr>
              <w:instrText xml:space="preserve"> PAGEREF _Toc161735847 \h </w:instrText>
            </w:r>
            <w:r w:rsidR="00DA7B4D">
              <w:rPr>
                <w:noProof/>
                <w:webHidden/>
              </w:rPr>
            </w:r>
            <w:r w:rsidR="00DA7B4D">
              <w:rPr>
                <w:noProof/>
                <w:webHidden/>
              </w:rPr>
              <w:fldChar w:fldCharType="separate"/>
            </w:r>
            <w:r w:rsidR="00BC238A">
              <w:rPr>
                <w:noProof/>
                <w:webHidden/>
              </w:rPr>
              <w:t>15</w:t>
            </w:r>
            <w:r w:rsidR="00DA7B4D">
              <w:rPr>
                <w:noProof/>
                <w:webHidden/>
              </w:rPr>
              <w:fldChar w:fldCharType="end"/>
            </w:r>
          </w:hyperlink>
        </w:p>
        <w:p w:rsidR="00DA7B4D" w:rsidRDefault="007470A5">
          <w:pPr>
            <w:pStyle w:val="Sadraj3"/>
            <w:tabs>
              <w:tab w:val="right" w:leader="dot" w:pos="9062"/>
            </w:tabs>
            <w:rPr>
              <w:rFonts w:asciiTheme="minorHAnsi" w:eastAsiaTheme="minorEastAsia" w:hAnsiTheme="minorHAnsi" w:cstheme="minorBidi"/>
              <w:noProof/>
              <w:lang w:eastAsia="hr-HR"/>
            </w:rPr>
          </w:pPr>
          <w:hyperlink w:anchor="_Toc161735848" w:history="1">
            <w:r w:rsidR="00DA7B4D" w:rsidRPr="000A67F4">
              <w:rPr>
                <w:rStyle w:val="Hiperveza"/>
                <w:i/>
                <w:noProof/>
              </w:rPr>
              <w:t>2.3.1. Prehrambene navike majke, ploda i novorođenčeta</w:t>
            </w:r>
            <w:r w:rsidR="00DA7B4D">
              <w:rPr>
                <w:noProof/>
                <w:webHidden/>
              </w:rPr>
              <w:tab/>
            </w:r>
            <w:r w:rsidR="00DA7B4D">
              <w:rPr>
                <w:noProof/>
                <w:webHidden/>
              </w:rPr>
              <w:fldChar w:fldCharType="begin"/>
            </w:r>
            <w:r w:rsidR="00DA7B4D">
              <w:rPr>
                <w:noProof/>
                <w:webHidden/>
              </w:rPr>
              <w:instrText xml:space="preserve"> PAGEREF _Toc161735848 \h </w:instrText>
            </w:r>
            <w:r w:rsidR="00DA7B4D">
              <w:rPr>
                <w:noProof/>
                <w:webHidden/>
              </w:rPr>
            </w:r>
            <w:r w:rsidR="00DA7B4D">
              <w:rPr>
                <w:noProof/>
                <w:webHidden/>
              </w:rPr>
              <w:fldChar w:fldCharType="separate"/>
            </w:r>
            <w:r w:rsidR="00BC238A">
              <w:rPr>
                <w:noProof/>
                <w:webHidden/>
              </w:rPr>
              <w:t>15</w:t>
            </w:r>
            <w:r w:rsidR="00DA7B4D">
              <w:rPr>
                <w:noProof/>
                <w:webHidden/>
              </w:rPr>
              <w:fldChar w:fldCharType="end"/>
            </w:r>
          </w:hyperlink>
        </w:p>
        <w:p w:rsidR="00DA7B4D" w:rsidRDefault="007470A5">
          <w:pPr>
            <w:pStyle w:val="Sadraj3"/>
            <w:tabs>
              <w:tab w:val="right" w:leader="dot" w:pos="9062"/>
            </w:tabs>
            <w:rPr>
              <w:rFonts w:asciiTheme="minorHAnsi" w:eastAsiaTheme="minorEastAsia" w:hAnsiTheme="minorHAnsi" w:cstheme="minorBidi"/>
              <w:noProof/>
              <w:lang w:eastAsia="hr-HR"/>
            </w:rPr>
          </w:pPr>
          <w:hyperlink w:anchor="_Toc161735849" w:history="1">
            <w:r w:rsidR="00DA7B4D" w:rsidRPr="000A67F4">
              <w:rPr>
                <w:rStyle w:val="Hiperveza"/>
                <w:noProof/>
              </w:rPr>
              <w:t>2.3.2. Prehrambene navike djece</w:t>
            </w:r>
            <w:r w:rsidR="00DA7B4D">
              <w:rPr>
                <w:noProof/>
                <w:webHidden/>
              </w:rPr>
              <w:tab/>
            </w:r>
            <w:r w:rsidR="00DA7B4D">
              <w:rPr>
                <w:noProof/>
                <w:webHidden/>
              </w:rPr>
              <w:fldChar w:fldCharType="begin"/>
            </w:r>
            <w:r w:rsidR="00DA7B4D">
              <w:rPr>
                <w:noProof/>
                <w:webHidden/>
              </w:rPr>
              <w:instrText xml:space="preserve"> PAGEREF _Toc161735849 \h </w:instrText>
            </w:r>
            <w:r w:rsidR="00DA7B4D">
              <w:rPr>
                <w:noProof/>
                <w:webHidden/>
              </w:rPr>
            </w:r>
            <w:r w:rsidR="00DA7B4D">
              <w:rPr>
                <w:noProof/>
                <w:webHidden/>
              </w:rPr>
              <w:fldChar w:fldCharType="separate"/>
            </w:r>
            <w:r w:rsidR="00BC238A">
              <w:rPr>
                <w:noProof/>
                <w:webHidden/>
              </w:rPr>
              <w:t>16</w:t>
            </w:r>
            <w:r w:rsidR="00DA7B4D">
              <w:rPr>
                <w:noProof/>
                <w:webHidden/>
              </w:rPr>
              <w:fldChar w:fldCharType="end"/>
            </w:r>
          </w:hyperlink>
        </w:p>
        <w:p w:rsidR="00DA7B4D" w:rsidRDefault="007470A5">
          <w:pPr>
            <w:pStyle w:val="Sadraj3"/>
            <w:tabs>
              <w:tab w:val="right" w:leader="dot" w:pos="9062"/>
            </w:tabs>
            <w:rPr>
              <w:rFonts w:asciiTheme="minorHAnsi" w:eastAsiaTheme="minorEastAsia" w:hAnsiTheme="minorHAnsi" w:cstheme="minorBidi"/>
              <w:noProof/>
              <w:lang w:eastAsia="hr-HR"/>
            </w:rPr>
          </w:pPr>
          <w:hyperlink w:anchor="_Toc161735850" w:history="1">
            <w:r w:rsidR="00DA7B4D" w:rsidRPr="000A67F4">
              <w:rPr>
                <w:rStyle w:val="Hiperveza"/>
                <w:noProof/>
              </w:rPr>
              <w:t>2.3.3. Prehrambene navike mladih</w:t>
            </w:r>
            <w:r w:rsidR="00DA7B4D">
              <w:rPr>
                <w:noProof/>
                <w:webHidden/>
              </w:rPr>
              <w:tab/>
            </w:r>
            <w:r w:rsidR="00DA7B4D">
              <w:rPr>
                <w:noProof/>
                <w:webHidden/>
              </w:rPr>
              <w:fldChar w:fldCharType="begin"/>
            </w:r>
            <w:r w:rsidR="00DA7B4D">
              <w:rPr>
                <w:noProof/>
                <w:webHidden/>
              </w:rPr>
              <w:instrText xml:space="preserve"> PAGEREF _Toc161735850 \h </w:instrText>
            </w:r>
            <w:r w:rsidR="00DA7B4D">
              <w:rPr>
                <w:noProof/>
                <w:webHidden/>
              </w:rPr>
            </w:r>
            <w:r w:rsidR="00DA7B4D">
              <w:rPr>
                <w:noProof/>
                <w:webHidden/>
              </w:rPr>
              <w:fldChar w:fldCharType="separate"/>
            </w:r>
            <w:r w:rsidR="00BC238A">
              <w:rPr>
                <w:noProof/>
                <w:webHidden/>
              </w:rPr>
              <w:t>16</w:t>
            </w:r>
            <w:r w:rsidR="00DA7B4D">
              <w:rPr>
                <w:noProof/>
                <w:webHidden/>
              </w:rPr>
              <w:fldChar w:fldCharType="end"/>
            </w:r>
          </w:hyperlink>
        </w:p>
        <w:p w:rsidR="00DA7B4D" w:rsidRDefault="007470A5">
          <w:pPr>
            <w:pStyle w:val="Sadraj3"/>
            <w:tabs>
              <w:tab w:val="right" w:leader="dot" w:pos="9062"/>
            </w:tabs>
            <w:rPr>
              <w:rFonts w:asciiTheme="minorHAnsi" w:eastAsiaTheme="minorEastAsia" w:hAnsiTheme="minorHAnsi" w:cstheme="minorBidi"/>
              <w:noProof/>
              <w:lang w:eastAsia="hr-HR"/>
            </w:rPr>
          </w:pPr>
          <w:hyperlink w:anchor="_Toc161735851" w:history="1">
            <w:r w:rsidR="00DA7B4D" w:rsidRPr="000A67F4">
              <w:rPr>
                <w:rStyle w:val="Hiperveza"/>
                <w:noProof/>
              </w:rPr>
              <w:t>2.3.4. Prehrambene navike odraslih</w:t>
            </w:r>
            <w:r w:rsidR="00DA7B4D">
              <w:rPr>
                <w:noProof/>
                <w:webHidden/>
              </w:rPr>
              <w:tab/>
            </w:r>
            <w:r w:rsidR="00DA7B4D">
              <w:rPr>
                <w:noProof/>
                <w:webHidden/>
              </w:rPr>
              <w:fldChar w:fldCharType="begin"/>
            </w:r>
            <w:r w:rsidR="00DA7B4D">
              <w:rPr>
                <w:noProof/>
                <w:webHidden/>
              </w:rPr>
              <w:instrText xml:space="preserve"> PAGEREF _Toc161735851 \h </w:instrText>
            </w:r>
            <w:r w:rsidR="00DA7B4D">
              <w:rPr>
                <w:noProof/>
                <w:webHidden/>
              </w:rPr>
            </w:r>
            <w:r w:rsidR="00DA7B4D">
              <w:rPr>
                <w:noProof/>
                <w:webHidden/>
              </w:rPr>
              <w:fldChar w:fldCharType="separate"/>
            </w:r>
            <w:r w:rsidR="00BC238A">
              <w:rPr>
                <w:noProof/>
                <w:webHidden/>
              </w:rPr>
              <w:t>17</w:t>
            </w:r>
            <w:r w:rsidR="00DA7B4D">
              <w:rPr>
                <w:noProof/>
                <w:webHidden/>
              </w:rPr>
              <w:fldChar w:fldCharType="end"/>
            </w:r>
          </w:hyperlink>
        </w:p>
        <w:p w:rsidR="00DA7B4D" w:rsidRDefault="007470A5">
          <w:pPr>
            <w:pStyle w:val="Sadraj2"/>
            <w:tabs>
              <w:tab w:val="right" w:leader="dot" w:pos="9062"/>
            </w:tabs>
            <w:rPr>
              <w:rFonts w:asciiTheme="minorHAnsi" w:eastAsiaTheme="minorEastAsia" w:hAnsiTheme="minorHAnsi" w:cstheme="minorBidi"/>
              <w:noProof/>
              <w:lang w:eastAsia="hr-HR"/>
            </w:rPr>
          </w:pPr>
          <w:hyperlink w:anchor="_Toc161735852" w:history="1">
            <w:r w:rsidR="00DA7B4D" w:rsidRPr="000A67F4">
              <w:rPr>
                <w:rStyle w:val="Hiperveza"/>
                <w:noProof/>
              </w:rPr>
              <w:t>2.4. Tjelesna aktivnost pojedinih dobnih skupina</w:t>
            </w:r>
            <w:r w:rsidR="00DA7B4D">
              <w:rPr>
                <w:noProof/>
                <w:webHidden/>
              </w:rPr>
              <w:tab/>
            </w:r>
            <w:r w:rsidR="00DA7B4D">
              <w:rPr>
                <w:noProof/>
                <w:webHidden/>
              </w:rPr>
              <w:fldChar w:fldCharType="begin"/>
            </w:r>
            <w:r w:rsidR="00DA7B4D">
              <w:rPr>
                <w:noProof/>
                <w:webHidden/>
              </w:rPr>
              <w:instrText xml:space="preserve"> PAGEREF _Toc161735852 \h </w:instrText>
            </w:r>
            <w:r w:rsidR="00DA7B4D">
              <w:rPr>
                <w:noProof/>
                <w:webHidden/>
              </w:rPr>
            </w:r>
            <w:r w:rsidR="00DA7B4D">
              <w:rPr>
                <w:noProof/>
                <w:webHidden/>
              </w:rPr>
              <w:fldChar w:fldCharType="separate"/>
            </w:r>
            <w:r w:rsidR="00BC238A">
              <w:rPr>
                <w:noProof/>
                <w:webHidden/>
              </w:rPr>
              <w:t>18</w:t>
            </w:r>
            <w:r w:rsidR="00DA7B4D">
              <w:rPr>
                <w:noProof/>
                <w:webHidden/>
              </w:rPr>
              <w:fldChar w:fldCharType="end"/>
            </w:r>
          </w:hyperlink>
        </w:p>
        <w:p w:rsidR="00DA7B4D" w:rsidRDefault="007470A5">
          <w:pPr>
            <w:pStyle w:val="Sadraj3"/>
            <w:tabs>
              <w:tab w:val="right" w:leader="dot" w:pos="9062"/>
            </w:tabs>
            <w:rPr>
              <w:rFonts w:asciiTheme="minorHAnsi" w:eastAsiaTheme="minorEastAsia" w:hAnsiTheme="minorHAnsi" w:cstheme="minorBidi"/>
              <w:noProof/>
              <w:lang w:eastAsia="hr-HR"/>
            </w:rPr>
          </w:pPr>
          <w:hyperlink w:anchor="_Toc161735853" w:history="1">
            <w:r w:rsidR="00DA7B4D" w:rsidRPr="000A67F4">
              <w:rPr>
                <w:rStyle w:val="Hiperveza"/>
                <w:noProof/>
              </w:rPr>
              <w:t>2.4.1. Tjelesna aktivnost djece</w:t>
            </w:r>
            <w:r w:rsidR="00DA7B4D">
              <w:rPr>
                <w:noProof/>
                <w:webHidden/>
              </w:rPr>
              <w:tab/>
            </w:r>
            <w:r w:rsidR="00DA7B4D">
              <w:rPr>
                <w:noProof/>
                <w:webHidden/>
              </w:rPr>
              <w:fldChar w:fldCharType="begin"/>
            </w:r>
            <w:r w:rsidR="00DA7B4D">
              <w:rPr>
                <w:noProof/>
                <w:webHidden/>
              </w:rPr>
              <w:instrText xml:space="preserve"> PAGEREF _Toc161735853 \h </w:instrText>
            </w:r>
            <w:r w:rsidR="00DA7B4D">
              <w:rPr>
                <w:noProof/>
                <w:webHidden/>
              </w:rPr>
            </w:r>
            <w:r w:rsidR="00DA7B4D">
              <w:rPr>
                <w:noProof/>
                <w:webHidden/>
              </w:rPr>
              <w:fldChar w:fldCharType="separate"/>
            </w:r>
            <w:r w:rsidR="00BC238A">
              <w:rPr>
                <w:noProof/>
                <w:webHidden/>
              </w:rPr>
              <w:t>18</w:t>
            </w:r>
            <w:r w:rsidR="00DA7B4D">
              <w:rPr>
                <w:noProof/>
                <w:webHidden/>
              </w:rPr>
              <w:fldChar w:fldCharType="end"/>
            </w:r>
          </w:hyperlink>
        </w:p>
        <w:p w:rsidR="00DA7B4D" w:rsidRDefault="007470A5">
          <w:pPr>
            <w:pStyle w:val="Sadraj3"/>
            <w:tabs>
              <w:tab w:val="right" w:leader="dot" w:pos="9062"/>
            </w:tabs>
            <w:rPr>
              <w:rFonts w:asciiTheme="minorHAnsi" w:eastAsiaTheme="minorEastAsia" w:hAnsiTheme="minorHAnsi" w:cstheme="minorBidi"/>
              <w:noProof/>
              <w:lang w:eastAsia="hr-HR"/>
            </w:rPr>
          </w:pPr>
          <w:hyperlink w:anchor="_Toc161735854" w:history="1">
            <w:r w:rsidR="00DA7B4D" w:rsidRPr="000A67F4">
              <w:rPr>
                <w:rStyle w:val="Hiperveza"/>
                <w:noProof/>
              </w:rPr>
              <w:t>2.4.2. Tjelesna aktivnost mladih</w:t>
            </w:r>
            <w:r w:rsidR="00DA7B4D">
              <w:rPr>
                <w:noProof/>
                <w:webHidden/>
              </w:rPr>
              <w:tab/>
            </w:r>
            <w:r w:rsidR="00DA7B4D">
              <w:rPr>
                <w:noProof/>
                <w:webHidden/>
              </w:rPr>
              <w:fldChar w:fldCharType="begin"/>
            </w:r>
            <w:r w:rsidR="00DA7B4D">
              <w:rPr>
                <w:noProof/>
                <w:webHidden/>
              </w:rPr>
              <w:instrText xml:space="preserve"> PAGEREF _Toc161735854 \h </w:instrText>
            </w:r>
            <w:r w:rsidR="00DA7B4D">
              <w:rPr>
                <w:noProof/>
                <w:webHidden/>
              </w:rPr>
            </w:r>
            <w:r w:rsidR="00DA7B4D">
              <w:rPr>
                <w:noProof/>
                <w:webHidden/>
              </w:rPr>
              <w:fldChar w:fldCharType="separate"/>
            </w:r>
            <w:r w:rsidR="00BC238A">
              <w:rPr>
                <w:noProof/>
                <w:webHidden/>
              </w:rPr>
              <w:t>18</w:t>
            </w:r>
            <w:r w:rsidR="00DA7B4D">
              <w:rPr>
                <w:noProof/>
                <w:webHidden/>
              </w:rPr>
              <w:fldChar w:fldCharType="end"/>
            </w:r>
          </w:hyperlink>
        </w:p>
        <w:p w:rsidR="00DA7B4D" w:rsidRDefault="007470A5">
          <w:pPr>
            <w:pStyle w:val="Sadraj3"/>
            <w:tabs>
              <w:tab w:val="right" w:leader="dot" w:pos="9062"/>
            </w:tabs>
            <w:rPr>
              <w:rFonts w:asciiTheme="minorHAnsi" w:eastAsiaTheme="minorEastAsia" w:hAnsiTheme="minorHAnsi" w:cstheme="minorBidi"/>
              <w:noProof/>
              <w:lang w:eastAsia="hr-HR"/>
            </w:rPr>
          </w:pPr>
          <w:hyperlink w:anchor="_Toc161735855" w:history="1">
            <w:r w:rsidR="00DA7B4D" w:rsidRPr="000A67F4">
              <w:rPr>
                <w:rStyle w:val="Hiperveza"/>
                <w:noProof/>
              </w:rPr>
              <w:t>2.4.3. Tjelesna aktivnost odraslih</w:t>
            </w:r>
            <w:r w:rsidR="00DA7B4D">
              <w:rPr>
                <w:noProof/>
                <w:webHidden/>
              </w:rPr>
              <w:tab/>
            </w:r>
            <w:r w:rsidR="00DA7B4D">
              <w:rPr>
                <w:noProof/>
                <w:webHidden/>
              </w:rPr>
              <w:fldChar w:fldCharType="begin"/>
            </w:r>
            <w:r w:rsidR="00DA7B4D">
              <w:rPr>
                <w:noProof/>
                <w:webHidden/>
              </w:rPr>
              <w:instrText xml:space="preserve"> PAGEREF _Toc161735855 \h </w:instrText>
            </w:r>
            <w:r w:rsidR="00DA7B4D">
              <w:rPr>
                <w:noProof/>
                <w:webHidden/>
              </w:rPr>
            </w:r>
            <w:r w:rsidR="00DA7B4D">
              <w:rPr>
                <w:noProof/>
                <w:webHidden/>
              </w:rPr>
              <w:fldChar w:fldCharType="separate"/>
            </w:r>
            <w:r w:rsidR="00BC238A">
              <w:rPr>
                <w:noProof/>
                <w:webHidden/>
              </w:rPr>
              <w:t>19</w:t>
            </w:r>
            <w:r w:rsidR="00DA7B4D">
              <w:rPr>
                <w:noProof/>
                <w:webHidden/>
              </w:rPr>
              <w:fldChar w:fldCharType="end"/>
            </w:r>
          </w:hyperlink>
        </w:p>
        <w:p w:rsidR="00DA7B4D" w:rsidRDefault="007470A5">
          <w:pPr>
            <w:pStyle w:val="Sadraj3"/>
            <w:tabs>
              <w:tab w:val="right" w:leader="dot" w:pos="9062"/>
            </w:tabs>
            <w:rPr>
              <w:rFonts w:asciiTheme="minorHAnsi" w:eastAsiaTheme="minorEastAsia" w:hAnsiTheme="minorHAnsi" w:cstheme="minorBidi"/>
              <w:noProof/>
              <w:lang w:eastAsia="hr-HR"/>
            </w:rPr>
          </w:pPr>
          <w:hyperlink w:anchor="_Toc161735856" w:history="1">
            <w:r w:rsidR="00DA7B4D" w:rsidRPr="000A67F4">
              <w:rPr>
                <w:rStyle w:val="Hiperveza"/>
                <w:noProof/>
              </w:rPr>
              <w:t>2.4.4. Tjelesna aktivnost osoba starije životne dobi</w:t>
            </w:r>
            <w:r w:rsidR="00DA7B4D">
              <w:rPr>
                <w:noProof/>
                <w:webHidden/>
              </w:rPr>
              <w:tab/>
            </w:r>
            <w:r w:rsidR="00DA7B4D">
              <w:rPr>
                <w:noProof/>
                <w:webHidden/>
              </w:rPr>
              <w:fldChar w:fldCharType="begin"/>
            </w:r>
            <w:r w:rsidR="00DA7B4D">
              <w:rPr>
                <w:noProof/>
                <w:webHidden/>
              </w:rPr>
              <w:instrText xml:space="preserve"> PAGEREF _Toc161735856 \h </w:instrText>
            </w:r>
            <w:r w:rsidR="00DA7B4D">
              <w:rPr>
                <w:noProof/>
                <w:webHidden/>
              </w:rPr>
            </w:r>
            <w:r w:rsidR="00DA7B4D">
              <w:rPr>
                <w:noProof/>
                <w:webHidden/>
              </w:rPr>
              <w:fldChar w:fldCharType="separate"/>
            </w:r>
            <w:r w:rsidR="00BC238A">
              <w:rPr>
                <w:noProof/>
                <w:webHidden/>
              </w:rPr>
              <w:t>20</w:t>
            </w:r>
            <w:r w:rsidR="00DA7B4D">
              <w:rPr>
                <w:noProof/>
                <w:webHidden/>
              </w:rPr>
              <w:fldChar w:fldCharType="end"/>
            </w:r>
          </w:hyperlink>
        </w:p>
        <w:p w:rsidR="00DA7B4D" w:rsidRDefault="007470A5" w:rsidP="00BC238A">
          <w:pPr>
            <w:pStyle w:val="Sadraj1"/>
            <w:rPr>
              <w:rFonts w:asciiTheme="minorHAnsi" w:eastAsiaTheme="minorEastAsia" w:hAnsiTheme="minorHAnsi" w:cstheme="minorBidi"/>
              <w:lang w:eastAsia="hr-HR"/>
            </w:rPr>
          </w:pPr>
          <w:hyperlink w:anchor="_Toc161735857" w:history="1">
            <w:r w:rsidR="00DA7B4D" w:rsidRPr="000A67F4">
              <w:rPr>
                <w:rStyle w:val="Hiperveza"/>
              </w:rPr>
              <w:t>3. AKTIVNOSTI AKCIJSKOGA PLANA</w:t>
            </w:r>
            <w:r w:rsidR="00DA7B4D">
              <w:rPr>
                <w:webHidden/>
              </w:rPr>
              <w:tab/>
            </w:r>
            <w:r w:rsidR="00DA7B4D" w:rsidRPr="00BC238A">
              <w:rPr>
                <w:b w:val="0"/>
                <w:webHidden/>
              </w:rPr>
              <w:fldChar w:fldCharType="begin"/>
            </w:r>
            <w:r w:rsidR="00DA7B4D" w:rsidRPr="00BC238A">
              <w:rPr>
                <w:b w:val="0"/>
                <w:webHidden/>
              </w:rPr>
              <w:instrText xml:space="preserve"> PAGEREF _Toc161735857 \h </w:instrText>
            </w:r>
            <w:r w:rsidR="00DA7B4D" w:rsidRPr="00BC238A">
              <w:rPr>
                <w:b w:val="0"/>
                <w:webHidden/>
              </w:rPr>
            </w:r>
            <w:r w:rsidR="00DA7B4D" w:rsidRPr="00BC238A">
              <w:rPr>
                <w:b w:val="0"/>
                <w:webHidden/>
              </w:rPr>
              <w:fldChar w:fldCharType="separate"/>
            </w:r>
            <w:r w:rsidR="00BC238A" w:rsidRPr="00BC238A">
              <w:rPr>
                <w:b w:val="0"/>
                <w:webHidden/>
              </w:rPr>
              <w:t>21</w:t>
            </w:r>
            <w:r w:rsidR="00DA7B4D" w:rsidRPr="00BC238A">
              <w:rPr>
                <w:b w:val="0"/>
                <w:webHidden/>
              </w:rPr>
              <w:fldChar w:fldCharType="end"/>
            </w:r>
          </w:hyperlink>
        </w:p>
        <w:p w:rsidR="00DA7B4D" w:rsidRDefault="007470A5" w:rsidP="00BC238A">
          <w:pPr>
            <w:pStyle w:val="Sadraj1"/>
            <w:rPr>
              <w:rFonts w:asciiTheme="minorHAnsi" w:eastAsiaTheme="minorEastAsia" w:hAnsiTheme="minorHAnsi" w:cstheme="minorBidi"/>
              <w:lang w:eastAsia="hr-HR"/>
            </w:rPr>
          </w:pPr>
          <w:hyperlink w:anchor="_Toc161735858" w:history="1">
            <w:r w:rsidR="00DA7B4D" w:rsidRPr="000A67F4">
              <w:rPr>
                <w:rStyle w:val="Hiperveza"/>
              </w:rPr>
              <w:t>4. PRAĆENJE I EVALUACIJA</w:t>
            </w:r>
            <w:r w:rsidR="00DA7B4D">
              <w:rPr>
                <w:webHidden/>
              </w:rPr>
              <w:tab/>
            </w:r>
            <w:r w:rsidR="00DA7B4D">
              <w:rPr>
                <w:webHidden/>
              </w:rPr>
              <w:fldChar w:fldCharType="begin"/>
            </w:r>
            <w:r w:rsidR="00DA7B4D">
              <w:rPr>
                <w:webHidden/>
              </w:rPr>
              <w:instrText xml:space="preserve"> PAGEREF _Toc161735858 \h </w:instrText>
            </w:r>
            <w:r w:rsidR="00DA7B4D">
              <w:rPr>
                <w:webHidden/>
              </w:rPr>
            </w:r>
            <w:r w:rsidR="00DA7B4D">
              <w:rPr>
                <w:webHidden/>
              </w:rPr>
              <w:fldChar w:fldCharType="separate"/>
            </w:r>
            <w:r w:rsidR="00BC238A" w:rsidRPr="00BC238A">
              <w:rPr>
                <w:b w:val="0"/>
                <w:webHidden/>
              </w:rPr>
              <w:t>22</w:t>
            </w:r>
            <w:r w:rsidR="00DA7B4D">
              <w:rPr>
                <w:webHidden/>
              </w:rPr>
              <w:fldChar w:fldCharType="end"/>
            </w:r>
          </w:hyperlink>
        </w:p>
        <w:p w:rsidR="00DA7B4D" w:rsidRDefault="00DA7B4D" w:rsidP="00BC238A">
          <w:pPr>
            <w:pStyle w:val="Sadraj1"/>
            <w:rPr>
              <w:rFonts w:asciiTheme="minorHAnsi" w:eastAsiaTheme="minorEastAsia" w:hAnsiTheme="minorHAnsi" w:cstheme="minorBidi"/>
              <w:lang w:eastAsia="hr-HR"/>
            </w:rPr>
          </w:pPr>
          <w:hyperlink w:anchor="_Toc161735859" w:history="1">
            <w:r w:rsidRPr="000A67F4">
              <w:rPr>
                <w:rStyle w:val="Hiperveza"/>
              </w:rPr>
              <w:t>5.</w:t>
            </w:r>
            <w:r w:rsidR="00E95185">
              <w:rPr>
                <w:rFonts w:asciiTheme="minorHAnsi" w:eastAsiaTheme="minorEastAsia" w:hAnsiTheme="minorHAnsi" w:cstheme="minorBidi"/>
                <w:lang w:eastAsia="hr-HR"/>
              </w:rPr>
              <w:t xml:space="preserve">  </w:t>
            </w:r>
            <w:r w:rsidRPr="000A67F4">
              <w:rPr>
                <w:rStyle w:val="Hiperveza"/>
              </w:rPr>
              <w:t>MJERE I PLAN AKTIVNOSTI</w:t>
            </w:r>
            <w:r>
              <w:rPr>
                <w:webHidden/>
              </w:rPr>
              <w:tab/>
            </w:r>
            <w:bookmarkStart w:id="2" w:name="_GoBack"/>
            <w:bookmarkEnd w:id="2"/>
            <w:r>
              <w:rPr>
                <w:webHidden/>
              </w:rPr>
              <w:fldChar w:fldCharType="begin"/>
            </w:r>
            <w:r>
              <w:rPr>
                <w:webHidden/>
              </w:rPr>
              <w:instrText xml:space="preserve"> PAGEREF _Toc161735859 \h </w:instrText>
            </w:r>
            <w:r>
              <w:rPr>
                <w:webHidden/>
              </w:rPr>
            </w:r>
            <w:r>
              <w:rPr>
                <w:webHidden/>
              </w:rPr>
              <w:fldChar w:fldCharType="separate"/>
            </w:r>
            <w:r w:rsidR="00BC238A">
              <w:rPr>
                <w:webHidden/>
              </w:rPr>
              <w:t>23</w:t>
            </w:r>
            <w:r>
              <w:rPr>
                <w:webHidden/>
              </w:rPr>
              <w:fldChar w:fldCharType="end"/>
            </w:r>
          </w:hyperlink>
        </w:p>
        <w:p w:rsidR="00DA7B4D" w:rsidRDefault="00DA7B4D">
          <w:pPr>
            <w:pStyle w:val="Sadraj2"/>
            <w:tabs>
              <w:tab w:val="left" w:pos="880"/>
              <w:tab w:val="right" w:leader="dot" w:pos="9062"/>
            </w:tabs>
            <w:rPr>
              <w:rFonts w:asciiTheme="minorHAnsi" w:eastAsiaTheme="minorEastAsia" w:hAnsiTheme="minorHAnsi" w:cstheme="minorBidi"/>
              <w:noProof/>
              <w:lang w:eastAsia="hr-HR"/>
            </w:rPr>
          </w:pPr>
          <w:hyperlink w:anchor="_Toc161735860" w:history="1">
            <w:r w:rsidRPr="00BC238A">
              <w:rPr>
                <w:rStyle w:val="Hiperveza"/>
                <w:noProof/>
              </w:rPr>
              <w:t>5.1.</w:t>
            </w:r>
            <w:r w:rsidRPr="00E95185">
              <w:rPr>
                <w:rFonts w:asciiTheme="minorHAnsi" w:eastAsiaTheme="minorEastAsia" w:hAnsiTheme="minorHAnsi" w:cstheme="minorBidi"/>
                <w:noProof/>
                <w:lang w:eastAsia="hr-HR"/>
              </w:rPr>
              <w:tab/>
            </w:r>
            <w:r w:rsidRPr="00B4106D">
              <w:rPr>
                <w:rStyle w:val="Hiperveza"/>
                <w:noProof/>
              </w:rPr>
              <w:t>Mjere usmjerene na osobe u svim životnim razdobljima</w:t>
            </w:r>
            <w:r>
              <w:rPr>
                <w:noProof/>
                <w:webHidden/>
              </w:rPr>
              <w:tab/>
            </w:r>
            <w:r>
              <w:rPr>
                <w:noProof/>
                <w:webHidden/>
              </w:rPr>
              <w:fldChar w:fldCharType="begin"/>
            </w:r>
            <w:r>
              <w:rPr>
                <w:noProof/>
                <w:webHidden/>
              </w:rPr>
              <w:instrText xml:space="preserve"> PAGEREF _Toc161735860 \h </w:instrText>
            </w:r>
            <w:r>
              <w:rPr>
                <w:noProof/>
                <w:webHidden/>
              </w:rPr>
            </w:r>
            <w:r>
              <w:rPr>
                <w:noProof/>
                <w:webHidden/>
              </w:rPr>
              <w:fldChar w:fldCharType="separate"/>
            </w:r>
            <w:r w:rsidR="00BC238A">
              <w:rPr>
                <w:noProof/>
                <w:webHidden/>
              </w:rPr>
              <w:t>23</w:t>
            </w:r>
            <w:r>
              <w:rPr>
                <w:noProof/>
                <w:webHidden/>
              </w:rPr>
              <w:fldChar w:fldCharType="end"/>
            </w:r>
          </w:hyperlink>
        </w:p>
        <w:p w:rsidR="00DA7B4D" w:rsidRDefault="007470A5">
          <w:pPr>
            <w:pStyle w:val="Sadraj2"/>
            <w:tabs>
              <w:tab w:val="left" w:pos="880"/>
              <w:tab w:val="right" w:leader="dot" w:pos="9062"/>
            </w:tabs>
            <w:rPr>
              <w:rFonts w:asciiTheme="minorHAnsi" w:eastAsiaTheme="minorEastAsia" w:hAnsiTheme="minorHAnsi" w:cstheme="minorBidi"/>
              <w:noProof/>
              <w:lang w:eastAsia="hr-HR"/>
            </w:rPr>
          </w:pPr>
          <w:hyperlink w:anchor="_Toc161735861" w:history="1">
            <w:r w:rsidR="00DA7B4D" w:rsidRPr="00BC238A">
              <w:rPr>
                <w:rStyle w:val="Hiperveza"/>
                <w:noProof/>
              </w:rPr>
              <w:t>5.2.</w:t>
            </w:r>
            <w:r w:rsidR="00DA7B4D">
              <w:rPr>
                <w:rFonts w:asciiTheme="minorHAnsi" w:eastAsiaTheme="minorEastAsia" w:hAnsiTheme="minorHAnsi" w:cstheme="minorBidi"/>
                <w:noProof/>
                <w:lang w:eastAsia="hr-HR"/>
              </w:rPr>
              <w:tab/>
            </w:r>
            <w:r w:rsidR="00DA7B4D" w:rsidRPr="00BC238A">
              <w:rPr>
                <w:rStyle w:val="Hiperveza"/>
                <w:noProof/>
              </w:rPr>
              <w:t>Mjere usmjerene na razdoblje trudnoće</w:t>
            </w:r>
            <w:r w:rsidR="00DA7B4D">
              <w:rPr>
                <w:noProof/>
                <w:webHidden/>
              </w:rPr>
              <w:tab/>
            </w:r>
            <w:r w:rsidR="00DA7B4D">
              <w:rPr>
                <w:noProof/>
                <w:webHidden/>
              </w:rPr>
              <w:fldChar w:fldCharType="begin"/>
            </w:r>
            <w:r w:rsidR="00DA7B4D">
              <w:rPr>
                <w:noProof/>
                <w:webHidden/>
              </w:rPr>
              <w:instrText xml:space="preserve"> PAGEREF _Toc161735861 \h </w:instrText>
            </w:r>
            <w:r w:rsidR="00DA7B4D">
              <w:rPr>
                <w:noProof/>
                <w:webHidden/>
              </w:rPr>
            </w:r>
            <w:r w:rsidR="00DA7B4D">
              <w:rPr>
                <w:noProof/>
                <w:webHidden/>
              </w:rPr>
              <w:fldChar w:fldCharType="separate"/>
            </w:r>
            <w:r w:rsidR="00BC238A">
              <w:rPr>
                <w:noProof/>
                <w:webHidden/>
              </w:rPr>
              <w:t>29</w:t>
            </w:r>
            <w:r w:rsidR="00DA7B4D">
              <w:rPr>
                <w:noProof/>
                <w:webHidden/>
              </w:rPr>
              <w:fldChar w:fldCharType="end"/>
            </w:r>
          </w:hyperlink>
        </w:p>
        <w:p w:rsidR="00DA7B4D" w:rsidRDefault="007470A5">
          <w:pPr>
            <w:pStyle w:val="Sadraj2"/>
            <w:tabs>
              <w:tab w:val="left" w:pos="880"/>
              <w:tab w:val="right" w:leader="dot" w:pos="9062"/>
            </w:tabs>
            <w:rPr>
              <w:rFonts w:asciiTheme="minorHAnsi" w:eastAsiaTheme="minorEastAsia" w:hAnsiTheme="minorHAnsi" w:cstheme="minorBidi"/>
              <w:noProof/>
              <w:lang w:eastAsia="hr-HR"/>
            </w:rPr>
          </w:pPr>
          <w:hyperlink w:anchor="_Toc161735862" w:history="1">
            <w:r w:rsidR="00DA7B4D" w:rsidRPr="00BC238A">
              <w:rPr>
                <w:rStyle w:val="Hiperveza"/>
                <w:noProof/>
              </w:rPr>
              <w:t>5.3.</w:t>
            </w:r>
            <w:r w:rsidR="00DA7B4D">
              <w:rPr>
                <w:rFonts w:asciiTheme="minorHAnsi" w:eastAsiaTheme="minorEastAsia" w:hAnsiTheme="minorHAnsi" w:cstheme="minorBidi"/>
                <w:noProof/>
                <w:lang w:eastAsia="hr-HR"/>
              </w:rPr>
              <w:tab/>
            </w:r>
            <w:r w:rsidR="00DA7B4D" w:rsidRPr="00BC238A">
              <w:rPr>
                <w:rStyle w:val="Hiperveza"/>
                <w:noProof/>
              </w:rPr>
              <w:t>Mjere usmjerene na dojenčad, djecu i mlade</w:t>
            </w:r>
            <w:r w:rsidR="00DA7B4D">
              <w:rPr>
                <w:noProof/>
                <w:webHidden/>
              </w:rPr>
              <w:tab/>
            </w:r>
            <w:r w:rsidR="00DA7B4D">
              <w:rPr>
                <w:noProof/>
                <w:webHidden/>
              </w:rPr>
              <w:fldChar w:fldCharType="begin"/>
            </w:r>
            <w:r w:rsidR="00DA7B4D">
              <w:rPr>
                <w:noProof/>
                <w:webHidden/>
              </w:rPr>
              <w:instrText xml:space="preserve"> PAGEREF _Toc161735862 \h </w:instrText>
            </w:r>
            <w:r w:rsidR="00DA7B4D">
              <w:rPr>
                <w:noProof/>
                <w:webHidden/>
              </w:rPr>
            </w:r>
            <w:r w:rsidR="00DA7B4D">
              <w:rPr>
                <w:noProof/>
                <w:webHidden/>
              </w:rPr>
              <w:fldChar w:fldCharType="separate"/>
            </w:r>
            <w:r w:rsidR="00BC238A">
              <w:rPr>
                <w:noProof/>
                <w:webHidden/>
              </w:rPr>
              <w:t>30</w:t>
            </w:r>
            <w:r w:rsidR="00DA7B4D">
              <w:rPr>
                <w:noProof/>
                <w:webHidden/>
              </w:rPr>
              <w:fldChar w:fldCharType="end"/>
            </w:r>
          </w:hyperlink>
        </w:p>
        <w:p w:rsidR="00DA7B4D" w:rsidRDefault="007470A5">
          <w:pPr>
            <w:pStyle w:val="Sadraj2"/>
            <w:tabs>
              <w:tab w:val="left" w:pos="880"/>
              <w:tab w:val="right" w:leader="dot" w:pos="9062"/>
            </w:tabs>
            <w:rPr>
              <w:rFonts w:asciiTheme="minorHAnsi" w:eastAsiaTheme="minorEastAsia" w:hAnsiTheme="minorHAnsi" w:cstheme="minorBidi"/>
              <w:noProof/>
              <w:lang w:eastAsia="hr-HR"/>
            </w:rPr>
          </w:pPr>
          <w:hyperlink w:anchor="_Toc161735863" w:history="1">
            <w:r w:rsidR="00DA7B4D" w:rsidRPr="00BC238A">
              <w:rPr>
                <w:rStyle w:val="Hiperveza"/>
                <w:noProof/>
              </w:rPr>
              <w:t>5.4.</w:t>
            </w:r>
            <w:r w:rsidR="00DA7B4D" w:rsidRPr="00BC238A">
              <w:rPr>
                <w:rFonts w:asciiTheme="minorHAnsi" w:eastAsiaTheme="minorEastAsia" w:hAnsiTheme="minorHAnsi" w:cstheme="minorBidi"/>
                <w:noProof/>
                <w:lang w:eastAsia="hr-HR"/>
              </w:rPr>
              <w:tab/>
            </w:r>
            <w:r w:rsidR="00DA7B4D" w:rsidRPr="00BC238A">
              <w:rPr>
                <w:rStyle w:val="Hiperveza"/>
                <w:noProof/>
              </w:rPr>
              <w:t>Mjere usmjerene na odrasle osobe i osobe starije životne dobi</w:t>
            </w:r>
            <w:r w:rsidR="00DA7B4D">
              <w:rPr>
                <w:noProof/>
                <w:webHidden/>
              </w:rPr>
              <w:tab/>
            </w:r>
            <w:r w:rsidR="00DA7B4D">
              <w:rPr>
                <w:noProof/>
                <w:webHidden/>
              </w:rPr>
              <w:fldChar w:fldCharType="begin"/>
            </w:r>
            <w:r w:rsidR="00DA7B4D">
              <w:rPr>
                <w:noProof/>
                <w:webHidden/>
              </w:rPr>
              <w:instrText xml:space="preserve"> PAGEREF _Toc161735863 \h </w:instrText>
            </w:r>
            <w:r w:rsidR="00DA7B4D">
              <w:rPr>
                <w:noProof/>
                <w:webHidden/>
              </w:rPr>
            </w:r>
            <w:r w:rsidR="00DA7B4D">
              <w:rPr>
                <w:noProof/>
                <w:webHidden/>
              </w:rPr>
              <w:fldChar w:fldCharType="separate"/>
            </w:r>
            <w:r w:rsidR="00BC238A">
              <w:rPr>
                <w:noProof/>
                <w:webHidden/>
              </w:rPr>
              <w:t>37</w:t>
            </w:r>
            <w:r w:rsidR="00DA7B4D">
              <w:rPr>
                <w:noProof/>
                <w:webHidden/>
              </w:rPr>
              <w:fldChar w:fldCharType="end"/>
            </w:r>
          </w:hyperlink>
        </w:p>
        <w:p w:rsidR="00DA7B4D" w:rsidRDefault="007470A5" w:rsidP="00BC238A">
          <w:pPr>
            <w:pStyle w:val="Sadraj1"/>
            <w:rPr>
              <w:rFonts w:asciiTheme="minorHAnsi" w:eastAsiaTheme="minorEastAsia" w:hAnsiTheme="minorHAnsi" w:cstheme="minorBidi"/>
              <w:lang w:eastAsia="hr-HR"/>
            </w:rPr>
          </w:pPr>
          <w:hyperlink w:anchor="_Toc161735865" w:history="1">
            <w:r w:rsidR="00DA7B4D" w:rsidRPr="000A67F4">
              <w:rPr>
                <w:rStyle w:val="Hiperveza"/>
              </w:rPr>
              <w:t>6. GANTOGRAM AKTIVNOSTI</w:t>
            </w:r>
            <w:r w:rsidR="00DA7B4D">
              <w:rPr>
                <w:webHidden/>
              </w:rPr>
              <w:tab/>
            </w:r>
            <w:r w:rsidR="00DA7B4D" w:rsidRPr="00BC238A">
              <w:rPr>
                <w:b w:val="0"/>
                <w:webHidden/>
              </w:rPr>
              <w:fldChar w:fldCharType="begin"/>
            </w:r>
            <w:r w:rsidR="00DA7B4D" w:rsidRPr="00BC238A">
              <w:rPr>
                <w:b w:val="0"/>
                <w:webHidden/>
              </w:rPr>
              <w:instrText xml:space="preserve"> PAGEREF _Toc161735865 \h </w:instrText>
            </w:r>
            <w:r w:rsidR="00DA7B4D" w:rsidRPr="00BC238A">
              <w:rPr>
                <w:b w:val="0"/>
                <w:webHidden/>
              </w:rPr>
            </w:r>
            <w:r w:rsidR="00DA7B4D" w:rsidRPr="00BC238A">
              <w:rPr>
                <w:b w:val="0"/>
                <w:webHidden/>
              </w:rPr>
              <w:fldChar w:fldCharType="separate"/>
            </w:r>
            <w:r w:rsidR="00BC238A" w:rsidRPr="00BC238A">
              <w:rPr>
                <w:b w:val="0"/>
                <w:webHidden/>
              </w:rPr>
              <w:t>40</w:t>
            </w:r>
            <w:r w:rsidR="00DA7B4D" w:rsidRPr="00BC238A">
              <w:rPr>
                <w:b w:val="0"/>
                <w:webHidden/>
              </w:rPr>
              <w:fldChar w:fldCharType="end"/>
            </w:r>
          </w:hyperlink>
        </w:p>
        <w:p w:rsidR="00DA7B4D" w:rsidRDefault="007470A5" w:rsidP="00BC238A">
          <w:pPr>
            <w:pStyle w:val="Sadraj1"/>
            <w:rPr>
              <w:rFonts w:asciiTheme="minorHAnsi" w:eastAsiaTheme="minorEastAsia" w:hAnsiTheme="minorHAnsi" w:cstheme="minorBidi"/>
              <w:lang w:eastAsia="hr-HR"/>
            </w:rPr>
          </w:pPr>
          <w:hyperlink w:anchor="_Toc161735866" w:history="1">
            <w:r w:rsidR="00DA7B4D" w:rsidRPr="000A67F4">
              <w:rPr>
                <w:rStyle w:val="Hiperveza"/>
              </w:rPr>
              <w:t>7. LEGENDA/ KAZALO KRATICA</w:t>
            </w:r>
            <w:r w:rsidR="00DA7B4D">
              <w:rPr>
                <w:webHidden/>
              </w:rPr>
              <w:tab/>
            </w:r>
            <w:r w:rsidR="00DA7B4D" w:rsidRPr="00BC238A">
              <w:rPr>
                <w:b w:val="0"/>
                <w:webHidden/>
              </w:rPr>
              <w:fldChar w:fldCharType="begin"/>
            </w:r>
            <w:r w:rsidR="00DA7B4D" w:rsidRPr="00BC238A">
              <w:rPr>
                <w:b w:val="0"/>
                <w:webHidden/>
              </w:rPr>
              <w:instrText xml:space="preserve"> PAGEREF _Toc161735866 \h </w:instrText>
            </w:r>
            <w:r w:rsidR="00DA7B4D" w:rsidRPr="00BC238A">
              <w:rPr>
                <w:b w:val="0"/>
                <w:webHidden/>
              </w:rPr>
            </w:r>
            <w:r w:rsidR="00DA7B4D" w:rsidRPr="00BC238A">
              <w:rPr>
                <w:b w:val="0"/>
                <w:webHidden/>
              </w:rPr>
              <w:fldChar w:fldCharType="separate"/>
            </w:r>
            <w:r w:rsidR="00BC238A" w:rsidRPr="00BC238A">
              <w:rPr>
                <w:b w:val="0"/>
                <w:webHidden/>
              </w:rPr>
              <w:t>46</w:t>
            </w:r>
            <w:r w:rsidR="00DA7B4D" w:rsidRPr="00BC238A">
              <w:rPr>
                <w:b w:val="0"/>
                <w:webHidden/>
              </w:rPr>
              <w:fldChar w:fldCharType="end"/>
            </w:r>
          </w:hyperlink>
        </w:p>
        <w:p w:rsidR="00DA7B4D" w:rsidRDefault="007470A5" w:rsidP="00BC238A">
          <w:pPr>
            <w:pStyle w:val="Sadraj1"/>
            <w:rPr>
              <w:rFonts w:asciiTheme="minorHAnsi" w:eastAsiaTheme="minorEastAsia" w:hAnsiTheme="minorHAnsi" w:cstheme="minorBidi"/>
              <w:lang w:eastAsia="hr-HR"/>
            </w:rPr>
          </w:pPr>
          <w:hyperlink w:anchor="_Toc161735868" w:history="1">
            <w:r w:rsidR="00DA7B4D" w:rsidRPr="000A67F4">
              <w:rPr>
                <w:rStyle w:val="Hiperveza"/>
              </w:rPr>
              <w:t>8. KAZALO POJMOVA KORIŠTENIH U DOKUMENTU</w:t>
            </w:r>
            <w:r w:rsidR="00380781">
              <w:rPr>
                <w:rStyle w:val="Hiperveza"/>
              </w:rPr>
              <w:t>…………………………</w:t>
            </w:r>
            <w:r w:rsidR="00DA7B4D" w:rsidRPr="000A67F4">
              <w:rPr>
                <w:rStyle w:val="Hiperveza"/>
              </w:rPr>
              <w:t xml:space="preserve">                   </w:t>
            </w:r>
            <w:r w:rsidR="00DA7B4D" w:rsidRPr="00BC238A">
              <w:rPr>
                <w:b w:val="0"/>
                <w:webHidden/>
              </w:rPr>
              <w:fldChar w:fldCharType="begin"/>
            </w:r>
            <w:r w:rsidR="00DA7B4D" w:rsidRPr="00BC238A">
              <w:rPr>
                <w:b w:val="0"/>
                <w:webHidden/>
              </w:rPr>
              <w:instrText xml:space="preserve"> PAGEREF _Toc161735868 \h </w:instrText>
            </w:r>
            <w:r w:rsidR="00DA7B4D" w:rsidRPr="00BC238A">
              <w:rPr>
                <w:b w:val="0"/>
                <w:webHidden/>
              </w:rPr>
            </w:r>
            <w:r w:rsidR="00DA7B4D" w:rsidRPr="00BC238A">
              <w:rPr>
                <w:b w:val="0"/>
                <w:webHidden/>
              </w:rPr>
              <w:fldChar w:fldCharType="separate"/>
            </w:r>
            <w:r w:rsidR="00BC238A" w:rsidRPr="00BC238A">
              <w:rPr>
                <w:b w:val="0"/>
                <w:webHidden/>
              </w:rPr>
              <w:t>48</w:t>
            </w:r>
            <w:r w:rsidR="00DA7B4D" w:rsidRPr="00BC238A">
              <w:rPr>
                <w:b w:val="0"/>
                <w:webHidden/>
              </w:rPr>
              <w:fldChar w:fldCharType="end"/>
            </w:r>
          </w:hyperlink>
        </w:p>
        <w:p w:rsidR="00DA7B4D" w:rsidRPr="00BC238A" w:rsidRDefault="007470A5" w:rsidP="00BC238A">
          <w:pPr>
            <w:pStyle w:val="Sadraj1"/>
            <w:rPr>
              <w:rFonts w:asciiTheme="minorHAnsi" w:eastAsiaTheme="minorEastAsia" w:hAnsiTheme="minorHAnsi" w:cstheme="minorBidi"/>
              <w:lang w:eastAsia="hr-HR"/>
            </w:rPr>
          </w:pPr>
          <w:hyperlink w:anchor="_Toc161735869" w:history="1">
            <w:r w:rsidR="00DA7B4D" w:rsidRPr="00BC238A">
              <w:rPr>
                <w:rStyle w:val="Hiperveza"/>
              </w:rPr>
              <w:t>9. LITERATURA</w:t>
            </w:r>
            <w:r w:rsidR="00DA7B4D" w:rsidRPr="00BC238A">
              <w:rPr>
                <w:webHidden/>
              </w:rPr>
              <w:tab/>
            </w:r>
            <w:r w:rsidR="00DA7B4D" w:rsidRPr="00BC238A">
              <w:rPr>
                <w:webHidden/>
              </w:rPr>
              <w:fldChar w:fldCharType="begin"/>
            </w:r>
            <w:r w:rsidR="00DA7B4D" w:rsidRPr="00BC238A">
              <w:rPr>
                <w:webHidden/>
              </w:rPr>
              <w:instrText xml:space="preserve"> PAGEREF _Toc161735869 \h </w:instrText>
            </w:r>
            <w:r w:rsidR="00DA7B4D" w:rsidRPr="00BC238A">
              <w:rPr>
                <w:webHidden/>
              </w:rPr>
            </w:r>
            <w:r w:rsidR="00DA7B4D" w:rsidRPr="00BC238A">
              <w:rPr>
                <w:webHidden/>
              </w:rPr>
              <w:fldChar w:fldCharType="separate"/>
            </w:r>
            <w:r w:rsidR="00BC238A" w:rsidRPr="00BC238A">
              <w:rPr>
                <w:b w:val="0"/>
                <w:webHidden/>
              </w:rPr>
              <w:t>50</w:t>
            </w:r>
            <w:r w:rsidR="00DA7B4D" w:rsidRPr="00BC238A">
              <w:rPr>
                <w:webHidden/>
              </w:rPr>
              <w:fldChar w:fldCharType="end"/>
            </w:r>
          </w:hyperlink>
        </w:p>
        <w:p w:rsidR="00381BA9" w:rsidRDefault="00381BA9" w:rsidP="00381BA9">
          <w:r>
            <w:rPr>
              <w:b/>
              <w:bCs/>
            </w:rPr>
            <w:fldChar w:fldCharType="end"/>
          </w:r>
        </w:p>
      </w:sdtContent>
    </w:sdt>
    <w:p w:rsidR="00381BA9" w:rsidRPr="00B81C2B" w:rsidRDefault="00381BA9" w:rsidP="00381BA9">
      <w:pPr>
        <w:pStyle w:val="Naslov1"/>
        <w:pageBreakBefore/>
        <w:spacing w:after="240"/>
        <w:rPr>
          <w:rFonts w:ascii="Times New Roman" w:hAnsi="Times New Roman"/>
          <w:b/>
        </w:rPr>
      </w:pPr>
      <w:bookmarkStart w:id="3" w:name="_Toc108598420"/>
      <w:bookmarkStart w:id="4" w:name="_Toc108783248"/>
      <w:bookmarkStart w:id="5" w:name="_Toc161735838"/>
      <w:bookmarkEnd w:id="1"/>
      <w:bookmarkEnd w:id="0"/>
      <w:r w:rsidRPr="00B81C2B">
        <w:rPr>
          <w:rFonts w:ascii="Times New Roman" w:hAnsi="Times New Roman"/>
          <w:b/>
        </w:rPr>
        <w:lastRenderedPageBreak/>
        <w:t>1. UVO</w:t>
      </w:r>
      <w:bookmarkEnd w:id="3"/>
      <w:bookmarkEnd w:id="4"/>
      <w:r w:rsidRPr="00B81C2B">
        <w:rPr>
          <w:rFonts w:ascii="Times New Roman" w:hAnsi="Times New Roman"/>
          <w:b/>
        </w:rPr>
        <w:t>D</w:t>
      </w:r>
      <w:bookmarkEnd w:id="5"/>
    </w:p>
    <w:p w:rsidR="00381BA9" w:rsidRDefault="00381BA9" w:rsidP="00381BA9">
      <w:pPr>
        <w:spacing w:line="360" w:lineRule="auto"/>
        <w:jc w:val="both"/>
      </w:pPr>
      <w:r>
        <w:rPr>
          <w:rFonts w:ascii="Times New Roman" w:hAnsi="Times New Roman"/>
          <w:sz w:val="24"/>
          <w:szCs w:val="24"/>
        </w:rPr>
        <w:t>Debljina je složena multifaktorska bolest koju određuje prekomjerno nakupljanje masnog tkiva što predstavlja rizik za zdravlje. Prekomjerna tjelesna masa i debljina su bolesti epidemijskih razmjera te se i vode pod medicinskim dijagnozama E65 i E66 (Međunarodna klasifikacija bolesti, 10. revizija).</w:t>
      </w:r>
    </w:p>
    <w:p w:rsidR="00381BA9" w:rsidRDefault="00381BA9" w:rsidP="00381BA9">
      <w:pPr>
        <w:spacing w:line="360" w:lineRule="auto"/>
        <w:jc w:val="both"/>
        <w:rPr>
          <w:rFonts w:ascii="Times New Roman" w:hAnsi="Times New Roman"/>
          <w:sz w:val="24"/>
          <w:szCs w:val="24"/>
        </w:rPr>
      </w:pPr>
      <w:bookmarkStart w:id="6" w:name="_Hlk104962770"/>
      <w:r>
        <w:rPr>
          <w:rFonts w:ascii="Times New Roman" w:hAnsi="Times New Roman"/>
          <w:sz w:val="24"/>
          <w:szCs w:val="24"/>
        </w:rPr>
        <w:t xml:space="preserve">Debljina, osim što je zasebna kronična nezarazna bolest (u daljnjem tekstu: KNB), predstavlja i čimbenik rizika za razvoj drugih KNB poput šećerne bolesti tipa 2, kardiovaskularnih bolesti i nekih sijela tumora. Uz narušeno tjelesno zdravlje, osobe s debljinom često se suočavaju sa stigmatizacijom i imaju </w:t>
      </w:r>
      <w:r w:rsidRPr="004D5A90">
        <w:rPr>
          <w:rFonts w:ascii="Times New Roman" w:hAnsi="Times New Roman"/>
          <w:sz w:val="24"/>
          <w:szCs w:val="24"/>
        </w:rPr>
        <w:t>narušeno</w:t>
      </w:r>
      <w:r>
        <w:rPr>
          <w:rFonts w:ascii="Times New Roman" w:hAnsi="Times New Roman"/>
          <w:sz w:val="24"/>
          <w:szCs w:val="24"/>
        </w:rPr>
        <w:t xml:space="preserve"> mentalno zdravlje, a debljina može biti povezana i s lošijim obrazovnim ishodima i ograničenim mogućnostima zapošljavanja. Prekomjerna tjelesna masa i debljina </w:t>
      </w:r>
      <w:bookmarkEnd w:id="6"/>
      <w:r>
        <w:rPr>
          <w:rFonts w:ascii="Times New Roman" w:hAnsi="Times New Roman"/>
          <w:sz w:val="24"/>
          <w:szCs w:val="24"/>
        </w:rPr>
        <w:t>često počinju od najranije životne dobi te je pravovremeno djelovanje ključno za njihovu prevenciju.</w:t>
      </w:r>
    </w:p>
    <w:p w:rsidR="00381BA9" w:rsidRPr="004A63E0" w:rsidRDefault="00381BA9" w:rsidP="00381BA9">
      <w:pPr>
        <w:spacing w:line="360" w:lineRule="auto"/>
        <w:jc w:val="both"/>
        <w:rPr>
          <w:rFonts w:ascii="Times New Roman" w:hAnsi="Times New Roman"/>
          <w:sz w:val="24"/>
          <w:szCs w:val="24"/>
        </w:rPr>
      </w:pPr>
      <w:r w:rsidRPr="004A63E0">
        <w:rPr>
          <w:rFonts w:ascii="Times New Roman" w:hAnsi="Times New Roman"/>
          <w:sz w:val="24"/>
          <w:szCs w:val="24"/>
        </w:rPr>
        <w:t xml:space="preserve">Prema izvješću </w:t>
      </w:r>
      <w:r w:rsidRPr="004D5A90">
        <w:rPr>
          <w:rFonts w:ascii="Times New Roman" w:hAnsi="Times New Roman"/>
          <w:sz w:val="24"/>
          <w:szCs w:val="24"/>
        </w:rPr>
        <w:t>Svjetske federacije za debljinu</w:t>
      </w:r>
      <w:r w:rsidRPr="004A63E0">
        <w:rPr>
          <w:rFonts w:ascii="Times New Roman" w:hAnsi="Times New Roman"/>
          <w:sz w:val="24"/>
          <w:szCs w:val="24"/>
        </w:rPr>
        <w:t xml:space="preserve"> u 2019. godini ekonomski utjecaj (direktni i indirektni troškovi) prekomjerne tjelesne mase i debljine </w:t>
      </w:r>
      <w:r>
        <w:rPr>
          <w:rFonts w:ascii="Times New Roman" w:hAnsi="Times New Roman"/>
          <w:sz w:val="24"/>
          <w:szCs w:val="24"/>
        </w:rPr>
        <w:t xml:space="preserve">za Republiku Hrvatsku (u daljnjem tekstu: RH) </w:t>
      </w:r>
      <w:r w:rsidRPr="004A63E0">
        <w:rPr>
          <w:rFonts w:ascii="Times New Roman" w:hAnsi="Times New Roman"/>
          <w:sz w:val="24"/>
          <w:szCs w:val="24"/>
        </w:rPr>
        <w:t xml:space="preserve">procijenjen je na 1,68 milijarde USD. To je ekvivalent od 407 USD per capita i 2,7% </w:t>
      </w:r>
      <w:r>
        <w:rPr>
          <w:rFonts w:ascii="Times New Roman" w:hAnsi="Times New Roman"/>
          <w:sz w:val="24"/>
          <w:szCs w:val="24"/>
        </w:rPr>
        <w:t>b</w:t>
      </w:r>
      <w:r w:rsidRPr="00157B1A">
        <w:rPr>
          <w:rFonts w:ascii="Times New Roman" w:hAnsi="Times New Roman"/>
          <w:sz w:val="24"/>
          <w:szCs w:val="24"/>
        </w:rPr>
        <w:t>ruto domać</w:t>
      </w:r>
      <w:r>
        <w:rPr>
          <w:rFonts w:ascii="Times New Roman" w:hAnsi="Times New Roman"/>
          <w:sz w:val="24"/>
          <w:szCs w:val="24"/>
        </w:rPr>
        <w:t>eg</w:t>
      </w:r>
      <w:r w:rsidRPr="00157B1A">
        <w:rPr>
          <w:rFonts w:ascii="Times New Roman" w:hAnsi="Times New Roman"/>
          <w:sz w:val="24"/>
          <w:szCs w:val="24"/>
        </w:rPr>
        <w:t xml:space="preserve"> proizvod</w:t>
      </w:r>
      <w:r>
        <w:rPr>
          <w:rFonts w:ascii="Times New Roman" w:hAnsi="Times New Roman"/>
          <w:sz w:val="24"/>
          <w:szCs w:val="24"/>
        </w:rPr>
        <w:t>a</w:t>
      </w:r>
      <w:r w:rsidRPr="00157B1A">
        <w:rPr>
          <w:rFonts w:ascii="Times New Roman" w:hAnsi="Times New Roman"/>
          <w:sz w:val="24"/>
          <w:szCs w:val="24"/>
        </w:rPr>
        <w:t xml:space="preserve"> (</w:t>
      </w:r>
      <w:r w:rsidR="00BE472A">
        <w:rPr>
          <w:rFonts w:ascii="Times New Roman" w:hAnsi="Times New Roman"/>
          <w:sz w:val="24"/>
          <w:szCs w:val="24"/>
        </w:rPr>
        <w:t xml:space="preserve">u daljnjem tekstu: </w:t>
      </w:r>
      <w:r w:rsidRPr="00157B1A">
        <w:rPr>
          <w:rFonts w:ascii="Times New Roman" w:hAnsi="Times New Roman"/>
          <w:sz w:val="24"/>
          <w:szCs w:val="24"/>
        </w:rPr>
        <w:t>BDP</w:t>
      </w:r>
      <w:r>
        <w:rPr>
          <w:rFonts w:ascii="Times New Roman" w:hAnsi="Times New Roman"/>
          <w:sz w:val="24"/>
          <w:szCs w:val="24"/>
        </w:rPr>
        <w:t>)</w:t>
      </w:r>
      <w:r w:rsidRPr="004A63E0">
        <w:rPr>
          <w:rFonts w:ascii="Times New Roman" w:hAnsi="Times New Roman"/>
          <w:sz w:val="24"/>
          <w:szCs w:val="24"/>
        </w:rPr>
        <w:t>. Do 2030. godine predviđeno je da će se ekonomski utjecaji povećati na 2,56 milijarde USD, dok će se do 2060. godine povećati na 7,7 milijarde USD što je ekvivalent od 2487 USD per capita i 3,5% BDP-a.</w:t>
      </w:r>
    </w:p>
    <w:p w:rsidR="00381BA9" w:rsidRDefault="00381BA9" w:rsidP="00381BA9">
      <w:pPr>
        <w:spacing w:after="0" w:line="360" w:lineRule="auto"/>
        <w:jc w:val="both"/>
      </w:pPr>
      <w:r>
        <w:rPr>
          <w:rFonts w:ascii="Times New Roman" w:hAnsi="Times New Roman"/>
          <w:sz w:val="24"/>
          <w:szCs w:val="24"/>
        </w:rPr>
        <w:t xml:space="preserve">Na sastanku Opće skupštine Ujedinjenih naroda na visokoj razini o prevenciji KNB-a 2011. godine, vlade diljem svijeta su se Političkom deklaracijom o kroničnim nezaraznim bolestima obvezale poduzeti mjere za prevenciju i liječenje KNB. Kao dio Globalnog okvira za praćenje KNB , koji su države članice usvojile na Svjetskoj zdravstvenoj skupštini 2013. godine, debljina je identificirana kao važan čimbenik rizika za razvoj KNB te je kao jedan od devet globalnih ciljeva sadržanih unutar ovog dokumenta postavljen cilj da se „zaustavi porast debljine do 2025. godine“. Sličan cilj, odnosno zaustavljanje rastuće epidemije debljine je postavljen i za prevenciju debljine u djece mlađe od pet godina, među ostalim i kao jedan od Globalnih prehrambenih ciljeva za 2025. godinu. Uz to, jedan od ciljeva održivog razvoja do 2030. godine je smanjenje prijevremene smrtnosti od KNB za 30%.  Bez strateškog djelovanja u području prevencije debljine neće biti moguće postići ovaj cilj, a trenutno niti jedna zemlja nije na putu ka njegovu ispunjenju. Pandemija </w:t>
      </w:r>
      <w:r w:rsidRPr="00010002">
        <w:rPr>
          <w:rFonts w:ascii="Times New Roman" w:hAnsi="Times New Roman"/>
          <w:sz w:val="24"/>
          <w:szCs w:val="24"/>
        </w:rPr>
        <w:t>Koronavirusn</w:t>
      </w:r>
      <w:r>
        <w:rPr>
          <w:rFonts w:ascii="Times New Roman" w:hAnsi="Times New Roman"/>
          <w:sz w:val="24"/>
          <w:szCs w:val="24"/>
        </w:rPr>
        <w:t>e</w:t>
      </w:r>
      <w:r w:rsidRPr="00010002">
        <w:rPr>
          <w:rFonts w:ascii="Times New Roman" w:hAnsi="Times New Roman"/>
          <w:sz w:val="24"/>
          <w:szCs w:val="24"/>
        </w:rPr>
        <w:t xml:space="preserve"> bolest</w:t>
      </w:r>
      <w:r>
        <w:rPr>
          <w:rFonts w:ascii="Times New Roman" w:hAnsi="Times New Roman"/>
          <w:sz w:val="24"/>
          <w:szCs w:val="24"/>
        </w:rPr>
        <w:t>i</w:t>
      </w:r>
      <w:r w:rsidRPr="00010002">
        <w:rPr>
          <w:rFonts w:ascii="Times New Roman" w:hAnsi="Times New Roman"/>
          <w:sz w:val="24"/>
          <w:szCs w:val="24"/>
        </w:rPr>
        <w:t xml:space="preserve"> 2019</w:t>
      </w:r>
      <w:r>
        <w:rPr>
          <w:rFonts w:ascii="Times New Roman" w:hAnsi="Times New Roman"/>
          <w:sz w:val="24"/>
          <w:szCs w:val="24"/>
        </w:rPr>
        <w:t xml:space="preserve"> (engl.</w:t>
      </w:r>
      <w:r w:rsidRPr="00010002">
        <w:rPr>
          <w:rFonts w:ascii="Times New Roman" w:hAnsi="Times New Roman"/>
          <w:sz w:val="24"/>
          <w:szCs w:val="24"/>
        </w:rPr>
        <w:t xml:space="preserve"> </w:t>
      </w:r>
      <w:r w:rsidRPr="00010002">
        <w:rPr>
          <w:rFonts w:ascii="Times New Roman" w:hAnsi="Times New Roman"/>
          <w:i/>
          <w:sz w:val="24"/>
          <w:szCs w:val="24"/>
        </w:rPr>
        <w:t>Coronavirus Disease 2019</w:t>
      </w:r>
      <w:r w:rsidRPr="00EF7720">
        <w:rPr>
          <w:rFonts w:ascii="Times New Roman" w:hAnsi="Times New Roman"/>
          <w:sz w:val="24"/>
          <w:szCs w:val="24"/>
        </w:rPr>
        <w:t xml:space="preserve">, </w:t>
      </w:r>
      <w:r w:rsidR="00BE472A" w:rsidRPr="00EF7720">
        <w:rPr>
          <w:rFonts w:ascii="Times New Roman" w:hAnsi="Times New Roman"/>
          <w:sz w:val="24"/>
          <w:szCs w:val="24"/>
        </w:rPr>
        <w:t>u daljnjem tekstu</w:t>
      </w:r>
      <w:r w:rsidR="00BE472A">
        <w:rPr>
          <w:rFonts w:ascii="Times New Roman" w:hAnsi="Times New Roman"/>
          <w:i/>
          <w:sz w:val="24"/>
          <w:szCs w:val="24"/>
        </w:rPr>
        <w:t xml:space="preserve"> </w:t>
      </w:r>
      <w:r w:rsidRPr="00CA651D">
        <w:rPr>
          <w:rFonts w:ascii="Times New Roman" w:hAnsi="Times New Roman"/>
          <w:sz w:val="24"/>
          <w:szCs w:val="24"/>
        </w:rPr>
        <w:t>COVID-19</w:t>
      </w:r>
      <w:r>
        <w:rPr>
          <w:rFonts w:ascii="Times New Roman" w:hAnsi="Times New Roman"/>
          <w:sz w:val="24"/>
          <w:szCs w:val="24"/>
        </w:rPr>
        <w:t>) samo je pojačala hitnost djelovanja, otkrivajući da ljudi s debljinom imaju viši rizik od razvoja teškog oblika bolesti COVID-19.</w:t>
      </w:r>
    </w:p>
    <w:p w:rsidR="00381BA9" w:rsidRDefault="00381BA9" w:rsidP="00381BA9">
      <w:pPr>
        <w:spacing w:before="240" w:line="360" w:lineRule="auto"/>
        <w:jc w:val="both"/>
      </w:pPr>
      <w:r>
        <w:rPr>
          <w:rFonts w:ascii="Times New Roman" w:hAnsi="Times New Roman"/>
          <w:sz w:val="24"/>
          <w:szCs w:val="24"/>
        </w:rPr>
        <w:lastRenderedPageBreak/>
        <w:t>Kao dio rezolucije Svjetske zdravstvene organizacije (u daljnjem tekstu: SZO) o smanjenju tereta KNB-a donesene su preporuke za jačanje i praćenje odgovora na šećernu bolest tipa 2 u sklopu nacionalnih programa za prevenciju KNB-a i preporuke za prevenciju i upravljanje debljinom tijekom života.</w:t>
      </w:r>
      <w:r>
        <w:rPr>
          <w:rFonts w:ascii="Times New Roman" w:hAnsi="Times New Roman"/>
          <w:i/>
          <w:iCs/>
          <w:sz w:val="24"/>
          <w:szCs w:val="24"/>
        </w:rPr>
        <w:t xml:space="preserve"> </w:t>
      </w:r>
      <w:r>
        <w:rPr>
          <w:rFonts w:ascii="Times New Roman" w:hAnsi="Times New Roman"/>
          <w:sz w:val="24"/>
          <w:szCs w:val="24"/>
        </w:rPr>
        <w:t xml:space="preserve">Ove preporuke pružaju detaljan pregled sveobuhvatne akcije potrebne za rješavanje debljine, uključujući obuku zdravstvenih djelatnika, kao i politike za poboljšanje prehrane i tjelesne aktivnosti te su kao važan element za dalje djelovanje usvojene tijekom 75. zasjedanja Svjetske zdravstvene skupštine u svibnju 2022. godine. Istovremeno je usvojen i </w:t>
      </w:r>
      <w:r w:rsidRPr="00CA651D">
        <w:rPr>
          <w:rFonts w:ascii="Times New Roman" w:hAnsi="Times New Roman"/>
          <w:sz w:val="24"/>
          <w:szCs w:val="24"/>
        </w:rPr>
        <w:t>Akceleracijski plan SZO-a za podršku državama članicama u provedbi preporuka za prevenciju i liječenje debljine kroz cijeli život.</w:t>
      </w:r>
      <w:r>
        <w:rPr>
          <w:rFonts w:ascii="Times New Roman" w:hAnsi="Times New Roman"/>
          <w:sz w:val="24"/>
          <w:szCs w:val="24"/>
        </w:rPr>
        <w:t xml:space="preserve"> RH je jedna od 24 zemalja SZO-a koja predvodi u zagovaranju ovog Akceleracijskog plana koji identificira prioritetna područja djelovanja za zaustavljanje trenda rasta debljine, opisuje kako zemlje članice mogu i trebaju djelovati, kako stvoriti globalnu mobilizaciju i kako pratiti napredak u zaustavljanju trenda rasta debljine. Akceleracijski plan SZO-a ima za cilj povećanje broja zemalja koje provode učinkovite politike za prevenciju debljine, poboljšanje učinkovitosti i pokrivenosti politika, proširenje dostupnosti usluga prevencije debljine te zaustavljanje trenda porasta debljine u sljedećih nekoliko godina.</w:t>
      </w:r>
    </w:p>
    <w:p w:rsidR="00381BA9" w:rsidRDefault="00381BA9" w:rsidP="00381BA9">
      <w:pPr>
        <w:spacing w:line="360" w:lineRule="auto"/>
        <w:jc w:val="both"/>
      </w:pPr>
      <w:r>
        <w:rPr>
          <w:rFonts w:ascii="Times New Roman" w:hAnsi="Times New Roman"/>
          <w:sz w:val="24"/>
          <w:szCs w:val="24"/>
        </w:rPr>
        <w:t xml:space="preserve">Nedugo prije objave Akceleracijskog plana, </w:t>
      </w:r>
      <w:bookmarkStart w:id="7" w:name="_Hlk104962271"/>
      <w:r>
        <w:rPr>
          <w:rFonts w:ascii="Times New Roman" w:hAnsi="Times New Roman"/>
          <w:sz w:val="24"/>
          <w:szCs w:val="24"/>
        </w:rPr>
        <w:t>u ožujku 2022. godine, skupina zastupnika Europskog parlamenta objavila je zajedničku Deklaraciju o primjeni KNB okvira za nacionalne akcijske planove za prevenciju debljine diljem Europe kojom se naglašava neophodnost praćenja, pravovremene dijagnostike, liječenja, ali i financiranja i definiranja komunikacijskih, obrazovnih i infrastrukturnih komponenata debljine kao KNB-a. Uz to, Europski ured SZO-a je u svibnju 2022. godine objavio sveobuhvatni izvještaj pod nazivom “Izvještaj o debljini” s</w:t>
      </w:r>
      <w:r w:rsidR="00055793">
        <w:rPr>
          <w:rFonts w:ascii="Times New Roman" w:hAnsi="Times New Roman"/>
          <w:sz w:val="24"/>
          <w:szCs w:val="24"/>
        </w:rPr>
        <w:t>a</w:t>
      </w:r>
      <w:r>
        <w:rPr>
          <w:rFonts w:ascii="Times New Roman" w:hAnsi="Times New Roman"/>
          <w:sz w:val="24"/>
          <w:szCs w:val="24"/>
        </w:rPr>
        <w:t xml:space="preserve"> ciljem podizanja svijesti i povećanja razumijevanja ne samo korijenskih uzroka debljine već i aktivnosti potrebnih da se ona suzbije. </w:t>
      </w:r>
    </w:p>
    <w:bookmarkEnd w:id="7"/>
    <w:p w:rsidR="00381BA9" w:rsidRDefault="00381BA9" w:rsidP="00381BA9">
      <w:pPr>
        <w:spacing w:line="360" w:lineRule="auto"/>
        <w:jc w:val="both"/>
        <w:rPr>
          <w:rFonts w:ascii="Times New Roman" w:hAnsi="Times New Roman"/>
          <w:sz w:val="24"/>
          <w:szCs w:val="24"/>
        </w:rPr>
      </w:pPr>
      <w:r>
        <w:rPr>
          <w:rFonts w:ascii="Times New Roman" w:hAnsi="Times New Roman"/>
          <w:sz w:val="24"/>
          <w:szCs w:val="24"/>
        </w:rPr>
        <w:t xml:space="preserve">Akcijski plan za prevenciju debljine 2024. </w:t>
      </w:r>
      <w:r w:rsidR="00010B66">
        <w:rPr>
          <w:rFonts w:ascii="Times New Roman" w:hAnsi="Times New Roman"/>
          <w:sz w:val="24"/>
          <w:szCs w:val="24"/>
        </w:rPr>
        <w:t>-</w:t>
      </w:r>
      <w:r>
        <w:rPr>
          <w:rFonts w:ascii="Times New Roman" w:hAnsi="Times New Roman"/>
          <w:sz w:val="24"/>
          <w:szCs w:val="24"/>
        </w:rPr>
        <w:t xml:space="preserve"> 2027.  </w:t>
      </w:r>
      <w:r w:rsidR="00055793">
        <w:rPr>
          <w:rFonts w:ascii="Times New Roman" w:hAnsi="Times New Roman"/>
          <w:sz w:val="24"/>
          <w:szCs w:val="24"/>
        </w:rPr>
        <w:t>(u daljnjem tekstu: A</w:t>
      </w:r>
      <w:r w:rsidR="00C47E6C">
        <w:rPr>
          <w:rFonts w:ascii="Times New Roman" w:hAnsi="Times New Roman"/>
          <w:sz w:val="24"/>
          <w:szCs w:val="24"/>
        </w:rPr>
        <w:t>kcijski plan</w:t>
      </w:r>
      <w:r w:rsidR="00055793">
        <w:rPr>
          <w:rFonts w:ascii="Times New Roman" w:hAnsi="Times New Roman"/>
          <w:sz w:val="24"/>
          <w:szCs w:val="24"/>
        </w:rPr>
        <w:t xml:space="preserve">) </w:t>
      </w:r>
      <w:r>
        <w:rPr>
          <w:rFonts w:ascii="Times New Roman" w:hAnsi="Times New Roman"/>
          <w:sz w:val="24"/>
          <w:szCs w:val="24"/>
        </w:rPr>
        <w:t xml:space="preserve">u skladu je s Nacionalnim planom razvoja zdravstva za razdoblje od 2021. do 2027. godine i Akcijskim planom </w:t>
      </w:r>
      <w:r w:rsidR="00540174">
        <w:rPr>
          <w:rFonts w:ascii="Times New Roman" w:hAnsi="Times New Roman"/>
          <w:sz w:val="24"/>
          <w:szCs w:val="24"/>
        </w:rPr>
        <w:t>razvoja zdravstva za razdoblje od 2021. do 202</w:t>
      </w:r>
      <w:r w:rsidR="00010B66">
        <w:rPr>
          <w:rFonts w:ascii="Times New Roman" w:hAnsi="Times New Roman"/>
          <w:sz w:val="24"/>
          <w:szCs w:val="24"/>
        </w:rPr>
        <w:t>5</w:t>
      </w:r>
      <w:r w:rsidR="00540174">
        <w:rPr>
          <w:rFonts w:ascii="Times New Roman" w:hAnsi="Times New Roman"/>
          <w:sz w:val="24"/>
          <w:szCs w:val="24"/>
        </w:rPr>
        <w:t xml:space="preserve">. godine </w:t>
      </w:r>
      <w:r w:rsidR="00010B66">
        <w:rPr>
          <w:rFonts w:ascii="Times New Roman" w:hAnsi="Times New Roman"/>
          <w:sz w:val="24"/>
          <w:szCs w:val="24"/>
        </w:rPr>
        <w:t xml:space="preserve">(„Narodne novine“, broj 147/21) </w:t>
      </w:r>
      <w:r>
        <w:rPr>
          <w:rFonts w:ascii="Times New Roman" w:hAnsi="Times New Roman"/>
          <w:sz w:val="24"/>
          <w:szCs w:val="24"/>
        </w:rPr>
        <w:t xml:space="preserve">koji su ključni sektorski dokumenti Ministarstva zdravstva </w:t>
      </w:r>
      <w:r w:rsidR="0078775B">
        <w:rPr>
          <w:rFonts w:ascii="Times New Roman" w:hAnsi="Times New Roman"/>
          <w:sz w:val="24"/>
          <w:szCs w:val="24"/>
        </w:rPr>
        <w:t>(u daljnjem tekstu: MZ)</w:t>
      </w:r>
      <w:r>
        <w:rPr>
          <w:rFonts w:ascii="Times New Roman" w:hAnsi="Times New Roman"/>
          <w:sz w:val="24"/>
          <w:szCs w:val="24"/>
        </w:rPr>
        <w:t xml:space="preserve"> te utvrđuju posebne ciljeve, mjere, projekte i aktivnosti koje se planiraju provesti sa ciljem unaprjeđenja zdravstvenog sustava i zdravstvenih ishoda populacije. </w:t>
      </w:r>
    </w:p>
    <w:p w:rsidR="00381BA9" w:rsidRDefault="00381BA9" w:rsidP="00381BA9">
      <w:pPr>
        <w:spacing w:line="360" w:lineRule="auto"/>
        <w:jc w:val="both"/>
      </w:pPr>
      <w:r>
        <w:rPr>
          <w:rFonts w:ascii="Times New Roman" w:hAnsi="Times New Roman"/>
          <w:sz w:val="24"/>
          <w:szCs w:val="24"/>
        </w:rPr>
        <w:t xml:space="preserve">Nacionalni plan razvoja zdravstva </w:t>
      </w:r>
      <w:r w:rsidR="00010B66">
        <w:rPr>
          <w:rFonts w:ascii="Times New Roman" w:hAnsi="Times New Roman"/>
          <w:sz w:val="24"/>
          <w:szCs w:val="24"/>
        </w:rPr>
        <w:t xml:space="preserve">za razdoblje </w:t>
      </w:r>
      <w:r>
        <w:rPr>
          <w:rFonts w:ascii="Times New Roman" w:hAnsi="Times New Roman"/>
          <w:sz w:val="24"/>
          <w:szCs w:val="24"/>
        </w:rPr>
        <w:t>od 2021. do 2027. godine</w:t>
      </w:r>
      <w:r w:rsidR="00010B66">
        <w:rPr>
          <w:rFonts w:ascii="Times New Roman" w:hAnsi="Times New Roman"/>
          <w:sz w:val="24"/>
          <w:szCs w:val="24"/>
        </w:rPr>
        <w:t xml:space="preserve"> („Narodne novine“, broj 147/21)</w:t>
      </w:r>
      <w:r>
        <w:rPr>
          <w:rFonts w:ascii="Times New Roman" w:hAnsi="Times New Roman"/>
          <w:sz w:val="24"/>
          <w:szCs w:val="24"/>
        </w:rPr>
        <w:t xml:space="preserve"> usklađen je s Nacionalnom razvojnom strategijom Republike Hrvatske do 2030. godine</w:t>
      </w:r>
      <w:r w:rsidR="00010B66">
        <w:rPr>
          <w:rFonts w:ascii="Times New Roman" w:hAnsi="Times New Roman"/>
          <w:sz w:val="24"/>
          <w:szCs w:val="24"/>
        </w:rPr>
        <w:t xml:space="preserve"> („Narodne  novine“, broj 13/21)</w:t>
      </w:r>
      <w:r>
        <w:rPr>
          <w:rFonts w:ascii="Times New Roman" w:hAnsi="Times New Roman"/>
          <w:sz w:val="24"/>
          <w:szCs w:val="24"/>
        </w:rPr>
        <w:t xml:space="preserve">, koja u okviru strateškog cilja 5. „Zdrav, aktivan i kvalitetan život“ planira unaprjeđenje sustava zdravstvene zaštite te ishoda skrbi kao ključnog </w:t>
      </w:r>
      <w:r>
        <w:rPr>
          <w:rFonts w:ascii="Times New Roman" w:hAnsi="Times New Roman"/>
          <w:sz w:val="24"/>
          <w:szCs w:val="24"/>
        </w:rPr>
        <w:lastRenderedPageBreak/>
        <w:t>nacionalnog prioriteta. U sklopu Nacionalnog</w:t>
      </w:r>
      <w:r w:rsidRPr="00AE3E88">
        <w:rPr>
          <w:rFonts w:ascii="Times New Roman" w:hAnsi="Times New Roman"/>
          <w:sz w:val="24"/>
          <w:szCs w:val="24"/>
        </w:rPr>
        <w:t xml:space="preserve"> plan</w:t>
      </w:r>
      <w:r>
        <w:rPr>
          <w:rFonts w:ascii="Times New Roman" w:hAnsi="Times New Roman"/>
          <w:sz w:val="24"/>
          <w:szCs w:val="24"/>
        </w:rPr>
        <w:t>a</w:t>
      </w:r>
      <w:r w:rsidRPr="00AE3E88">
        <w:rPr>
          <w:rFonts w:ascii="Times New Roman" w:hAnsi="Times New Roman"/>
          <w:sz w:val="24"/>
          <w:szCs w:val="24"/>
        </w:rPr>
        <w:t xml:space="preserve"> razvoja zdravstva </w:t>
      </w:r>
      <w:r w:rsidR="00010B66">
        <w:rPr>
          <w:rFonts w:ascii="Times New Roman" w:hAnsi="Times New Roman"/>
          <w:sz w:val="24"/>
          <w:szCs w:val="24"/>
        </w:rPr>
        <w:t xml:space="preserve">za razdoblje </w:t>
      </w:r>
      <w:r>
        <w:rPr>
          <w:rFonts w:ascii="Times New Roman" w:hAnsi="Times New Roman"/>
          <w:sz w:val="24"/>
          <w:szCs w:val="24"/>
        </w:rPr>
        <w:t xml:space="preserve">od 2021. do 2027. godine </w:t>
      </w:r>
      <w:r w:rsidR="00010B66">
        <w:rPr>
          <w:rFonts w:ascii="Times New Roman" w:hAnsi="Times New Roman"/>
          <w:sz w:val="24"/>
          <w:szCs w:val="24"/>
        </w:rPr>
        <w:t xml:space="preserve">(„Narodne novine“, broj 147/21) </w:t>
      </w:r>
      <w:r>
        <w:rPr>
          <w:rFonts w:ascii="Times New Roman" w:hAnsi="Times New Roman"/>
          <w:sz w:val="24"/>
          <w:szCs w:val="24"/>
        </w:rPr>
        <w:t>planirano je pet posebnih ciljeva od kojih je jedan „Bolje zdrave životne navike i učinkovitija prevencija bolesti“.</w:t>
      </w:r>
      <w:r w:rsidRPr="00073752">
        <w:t xml:space="preserve"> </w:t>
      </w:r>
      <w:r w:rsidRPr="00B1658B">
        <w:rPr>
          <w:rFonts w:ascii="Times New Roman" w:hAnsi="Times New Roman"/>
          <w:sz w:val="24"/>
          <w:szCs w:val="24"/>
        </w:rPr>
        <w:t>Kao pokazatelj ostvarenja tog ishoda planirano je zaustavljanje rasta udjela odraslih osoba i djece s prekomjernom tjelesnom masom i debljinom, to jest da se u 2027. godini zadrže isti udjeli kao oni iz 2020. godine (64,30% u odraslih i 35,00% u djece).</w:t>
      </w:r>
      <w:r>
        <w:t xml:space="preserve"> </w:t>
      </w:r>
    </w:p>
    <w:p w:rsidR="00381BA9" w:rsidRDefault="00381BA9" w:rsidP="00381BA9">
      <w:pPr>
        <w:shd w:val="clear" w:color="auto" w:fill="FFFFFF"/>
        <w:spacing w:after="0" w:line="360" w:lineRule="auto"/>
        <w:jc w:val="both"/>
      </w:pPr>
      <w:r>
        <w:rPr>
          <w:rFonts w:ascii="Times New Roman" w:hAnsi="Times New Roman"/>
          <w:sz w:val="24"/>
          <w:szCs w:val="24"/>
        </w:rPr>
        <w:t xml:space="preserve">Za bolje planiranje sveobuhvatnih aktivnosti usmjerenih na prevenciju i liječenje debljine važno je imati i kvalitetnu epidemiološku podlogu te sustav praćenja debljine od najranije dobi. Upravo zato se u RH provode presječna istraživanja kojima se u određenim vremenskim razdobljima prikupljaju podaci o uhranjenosti i životnim navikama u različitim životnim razdobljima. U svrhu prikupljanja podataka o djeci u dobi od osam do devet godina provodi se istraživanje „Europska inicijativa praćenja debljine u djece“ (engl. </w:t>
      </w:r>
      <w:r>
        <w:rPr>
          <w:rFonts w:ascii="Times New Roman" w:hAnsi="Times New Roman"/>
          <w:i/>
          <w:sz w:val="24"/>
          <w:szCs w:val="24"/>
        </w:rPr>
        <w:t>Childhood Obesity Surveillance Initiative</w:t>
      </w:r>
      <w:r>
        <w:rPr>
          <w:rFonts w:ascii="Times New Roman" w:hAnsi="Times New Roman"/>
          <w:sz w:val="24"/>
          <w:szCs w:val="24"/>
        </w:rPr>
        <w:t xml:space="preserve">, </w:t>
      </w:r>
      <w:r w:rsidR="00055793">
        <w:rPr>
          <w:rFonts w:ascii="Times New Roman" w:hAnsi="Times New Roman"/>
          <w:sz w:val="24"/>
          <w:szCs w:val="24"/>
        </w:rPr>
        <w:t xml:space="preserve">u daljnjem tekstu: </w:t>
      </w:r>
      <w:r>
        <w:rPr>
          <w:rFonts w:ascii="Times New Roman" w:hAnsi="Times New Roman"/>
          <w:sz w:val="24"/>
          <w:szCs w:val="24"/>
        </w:rPr>
        <w:t xml:space="preserve">COSI) Europskog ureda SZO-a, Međunarodnim istraživanjem o zdravstvenom ponašanju učenika (engl. </w:t>
      </w:r>
      <w:r>
        <w:rPr>
          <w:rFonts w:ascii="Times New Roman" w:hAnsi="Times New Roman"/>
          <w:i/>
          <w:sz w:val="24"/>
          <w:szCs w:val="24"/>
        </w:rPr>
        <w:t xml:space="preserve">Health Behavior in School-aged Children, </w:t>
      </w:r>
      <w:r w:rsidR="00055793" w:rsidRPr="00EF7720">
        <w:rPr>
          <w:rFonts w:ascii="Times New Roman" w:hAnsi="Times New Roman"/>
          <w:sz w:val="24"/>
          <w:szCs w:val="24"/>
        </w:rPr>
        <w:t>u daljnjem tekstu:</w:t>
      </w:r>
      <w:r w:rsidR="00055793">
        <w:rPr>
          <w:rFonts w:ascii="Times New Roman" w:hAnsi="Times New Roman"/>
          <w:i/>
          <w:sz w:val="24"/>
          <w:szCs w:val="24"/>
        </w:rPr>
        <w:t xml:space="preserve"> </w:t>
      </w:r>
      <w:r>
        <w:rPr>
          <w:rFonts w:ascii="Times New Roman" w:hAnsi="Times New Roman"/>
          <w:sz w:val="24"/>
          <w:szCs w:val="24"/>
        </w:rPr>
        <w:t xml:space="preserve">HBSC) prikupljaju se podaci o djeci u dobi od 11, 13 i 15 godina, a istraživanjem Europska zdravstvena anketa u RH  (engl. </w:t>
      </w:r>
      <w:r>
        <w:rPr>
          <w:rFonts w:ascii="Times New Roman" w:hAnsi="Times New Roman"/>
          <w:i/>
          <w:sz w:val="24"/>
          <w:szCs w:val="24"/>
        </w:rPr>
        <w:t>European Health Interview Survey,</w:t>
      </w:r>
      <w:r w:rsidR="00055793">
        <w:rPr>
          <w:rFonts w:ascii="Times New Roman" w:hAnsi="Times New Roman"/>
          <w:i/>
          <w:sz w:val="24"/>
          <w:szCs w:val="24"/>
        </w:rPr>
        <w:t xml:space="preserve"> </w:t>
      </w:r>
      <w:r w:rsidR="00055793" w:rsidRPr="00EF7720">
        <w:rPr>
          <w:rFonts w:ascii="Times New Roman" w:hAnsi="Times New Roman"/>
          <w:sz w:val="24"/>
          <w:szCs w:val="24"/>
        </w:rPr>
        <w:t>u daljnjem tekstu:</w:t>
      </w:r>
      <w:r w:rsidR="00055793">
        <w:rPr>
          <w:rFonts w:ascii="Times New Roman" w:hAnsi="Times New Roman"/>
          <w:i/>
          <w:sz w:val="24"/>
          <w:szCs w:val="24"/>
        </w:rPr>
        <w:t xml:space="preserve"> </w:t>
      </w:r>
      <w:r>
        <w:rPr>
          <w:rFonts w:ascii="Times New Roman" w:hAnsi="Times New Roman"/>
          <w:i/>
          <w:sz w:val="24"/>
          <w:szCs w:val="24"/>
        </w:rPr>
        <w:t xml:space="preserve"> </w:t>
      </w:r>
      <w:r>
        <w:rPr>
          <w:rFonts w:ascii="Times New Roman" w:hAnsi="Times New Roman"/>
          <w:sz w:val="24"/>
          <w:szCs w:val="24"/>
        </w:rPr>
        <w:t xml:space="preserve">EHIS) podaci o starijima od 15 godina. Međutim, kako bismo dobili stvarnu sliku i kontinuirane podatke o uhranjenosti i životnim navikama osoba svih dobnih skupina, neophodno je uspostaviti multisektorski integriran sustav praćenja. </w:t>
      </w:r>
    </w:p>
    <w:p w:rsidR="00381BA9" w:rsidRDefault="00381BA9" w:rsidP="00381BA9">
      <w:pPr>
        <w:spacing w:line="360" w:lineRule="auto"/>
        <w:jc w:val="both"/>
      </w:pPr>
      <w:r>
        <w:rPr>
          <w:rFonts w:ascii="Times New Roman" w:hAnsi="Times New Roman"/>
          <w:sz w:val="24"/>
          <w:szCs w:val="24"/>
        </w:rPr>
        <w:t xml:space="preserve">Kako bi naglasili prenošenje poruke i dodatno radili na podizanju svijesti o razmjerima tereta debljine u RH, Hrvatski sabor je u travnju 2017. godine donio odluku o proglašenju </w:t>
      </w:r>
      <w:r>
        <w:rPr>
          <w:rFonts w:ascii="Times New Roman" w:hAnsi="Times New Roman"/>
          <w:i/>
          <w:sz w:val="24"/>
          <w:szCs w:val="24"/>
        </w:rPr>
        <w:t>Hrvatskog dana osviještenosti o debljini</w:t>
      </w:r>
      <w:r>
        <w:rPr>
          <w:rFonts w:ascii="Times New Roman" w:hAnsi="Times New Roman"/>
          <w:sz w:val="24"/>
          <w:szCs w:val="24"/>
        </w:rPr>
        <w:t xml:space="preserve"> </w:t>
      </w:r>
      <w:r w:rsidR="00010B66">
        <w:rPr>
          <w:rFonts w:ascii="Times New Roman" w:hAnsi="Times New Roman"/>
          <w:sz w:val="24"/>
          <w:szCs w:val="24"/>
        </w:rPr>
        <w:t xml:space="preserve">(„Narodne novine“, broj 60/17) </w:t>
      </w:r>
      <w:r>
        <w:rPr>
          <w:rFonts w:ascii="Times New Roman" w:hAnsi="Times New Roman"/>
          <w:sz w:val="24"/>
          <w:szCs w:val="24"/>
        </w:rPr>
        <w:t xml:space="preserve">koji se svake godine obilježava 16. ožujka, a u kojem posebnu </w:t>
      </w:r>
      <w:r w:rsidR="00055793">
        <w:rPr>
          <w:rFonts w:ascii="Times New Roman" w:hAnsi="Times New Roman"/>
          <w:sz w:val="24"/>
          <w:szCs w:val="24"/>
        </w:rPr>
        <w:t xml:space="preserve">pažnju </w:t>
      </w:r>
      <w:r>
        <w:rPr>
          <w:rFonts w:ascii="Times New Roman" w:hAnsi="Times New Roman"/>
          <w:sz w:val="24"/>
          <w:szCs w:val="24"/>
        </w:rPr>
        <w:t xml:space="preserve">treba posvetiti prevenciji, dijagnozi i liječenju debljine, bolesti koja je postala jedan od najvećih javnozdravstvenih problema današnjice. Cilj je </w:t>
      </w:r>
      <w:r>
        <w:rPr>
          <w:rFonts w:ascii="Times New Roman" w:hAnsi="Times New Roman"/>
          <w:i/>
          <w:sz w:val="24"/>
          <w:szCs w:val="24"/>
        </w:rPr>
        <w:t>Hrvatskog dana osviještenosti o debljini</w:t>
      </w:r>
      <w:r>
        <w:rPr>
          <w:rFonts w:ascii="Times New Roman" w:hAnsi="Times New Roman"/>
          <w:sz w:val="24"/>
          <w:szCs w:val="24"/>
        </w:rPr>
        <w:t xml:space="preserve"> istaknuti uzroke i posljedice debljine, kao i važnost njene prevencije uz poticanje pravilne prehrane i tjelesne aktivnosti kako bi se dovelo do smanjenja incidencije i prevalencije bolesti povezanih s prekomjernom tjelesnom masom i debljinom.</w:t>
      </w:r>
    </w:p>
    <w:p w:rsidR="00381BA9" w:rsidRDefault="00381BA9" w:rsidP="00381BA9">
      <w:pPr>
        <w:spacing w:after="0" w:line="360" w:lineRule="auto"/>
        <w:jc w:val="both"/>
      </w:pPr>
      <w:r>
        <w:rPr>
          <w:rFonts w:ascii="Times New Roman" w:hAnsi="Times New Roman"/>
          <w:sz w:val="24"/>
          <w:szCs w:val="24"/>
        </w:rPr>
        <w:t>Provedba snažnih i sveobuhvatnih paketa politika također će doprinijeti  smanjenju prevalencije i rizika od debljine. Izrada novih, suvremenih nacionalnih politika usmjerenih k zaustavljanju trenda rasta udjela osoba s debljinom je neophodna. Trenutačno se aktivnosti provode kroz Nacionalni program </w:t>
      </w:r>
      <w:r>
        <w:rPr>
          <w:rFonts w:ascii="Times New Roman" w:hAnsi="Times New Roman"/>
          <w:i/>
          <w:sz w:val="24"/>
          <w:szCs w:val="24"/>
        </w:rPr>
        <w:t xml:space="preserve">Živjeti zdravo </w:t>
      </w:r>
      <w:r w:rsidRPr="00D152E0">
        <w:rPr>
          <w:rFonts w:ascii="Times New Roman" w:hAnsi="Times New Roman"/>
          <w:sz w:val="24"/>
          <w:szCs w:val="24"/>
        </w:rPr>
        <w:t xml:space="preserve">koji je usvojen od Vlade </w:t>
      </w:r>
      <w:r>
        <w:rPr>
          <w:rFonts w:ascii="Times New Roman" w:hAnsi="Times New Roman"/>
          <w:sz w:val="24"/>
          <w:szCs w:val="24"/>
        </w:rPr>
        <w:t>R</w:t>
      </w:r>
      <w:r w:rsidRPr="00D152E0">
        <w:rPr>
          <w:rFonts w:ascii="Times New Roman" w:hAnsi="Times New Roman"/>
          <w:sz w:val="24"/>
          <w:szCs w:val="24"/>
        </w:rPr>
        <w:t>epublike Hrvatske 2015. godine, a</w:t>
      </w:r>
      <w:r>
        <w:rPr>
          <w:rFonts w:ascii="Times New Roman" w:hAnsi="Times New Roman"/>
          <w:i/>
          <w:sz w:val="24"/>
          <w:szCs w:val="24"/>
        </w:rPr>
        <w:t xml:space="preserve"> </w:t>
      </w:r>
      <w:r>
        <w:rPr>
          <w:rFonts w:ascii="Times New Roman" w:hAnsi="Times New Roman"/>
          <w:sz w:val="24"/>
          <w:szCs w:val="24"/>
        </w:rPr>
        <w:t xml:space="preserve">usmjeren je ka zaustavljanju trenda rasta stope pobola i smrtnosti od KNB, prevenciji debljine </w:t>
      </w:r>
      <w:r>
        <w:rPr>
          <w:rFonts w:ascii="Times New Roman" w:hAnsi="Times New Roman"/>
          <w:sz w:val="24"/>
          <w:szCs w:val="24"/>
        </w:rPr>
        <w:lastRenderedPageBreak/>
        <w:t>te usvajanju zdravih stilova života.  Nacionalni program </w:t>
      </w:r>
      <w:r w:rsidRPr="00D152E0">
        <w:rPr>
          <w:rFonts w:ascii="Times New Roman" w:hAnsi="Times New Roman"/>
          <w:i/>
          <w:sz w:val="24"/>
          <w:szCs w:val="24"/>
        </w:rPr>
        <w:t>Živjeti zdravo</w:t>
      </w:r>
      <w:r>
        <w:rPr>
          <w:rFonts w:ascii="Times New Roman" w:hAnsi="Times New Roman"/>
          <w:i/>
          <w:sz w:val="24"/>
          <w:szCs w:val="24"/>
        </w:rPr>
        <w:t xml:space="preserve">, </w:t>
      </w:r>
      <w:r>
        <w:rPr>
          <w:rFonts w:ascii="Times New Roman" w:hAnsi="Times New Roman"/>
          <w:sz w:val="24"/>
          <w:szCs w:val="24"/>
        </w:rPr>
        <w:t xml:space="preserve">provode </w:t>
      </w:r>
      <w:r w:rsidR="00055793">
        <w:rPr>
          <w:rFonts w:ascii="Times New Roman" w:hAnsi="Times New Roman"/>
          <w:sz w:val="24"/>
          <w:szCs w:val="24"/>
        </w:rPr>
        <w:t xml:space="preserve">MZ </w:t>
      </w:r>
      <w:r>
        <w:rPr>
          <w:rFonts w:ascii="Times New Roman" w:hAnsi="Times New Roman"/>
          <w:sz w:val="24"/>
          <w:szCs w:val="24"/>
        </w:rPr>
        <w:t xml:space="preserve">i Hrvatski zavod za javno zdravstvo (u daljnjem tekstu: HZJZ) u suradnji sa županijskim zavodima za javno zdravstvo </w:t>
      </w:r>
      <w:r w:rsidR="00055793">
        <w:rPr>
          <w:rFonts w:ascii="Times New Roman" w:hAnsi="Times New Roman"/>
          <w:sz w:val="24"/>
          <w:szCs w:val="24"/>
        </w:rPr>
        <w:t>(</w:t>
      </w:r>
      <w:r>
        <w:rPr>
          <w:rFonts w:ascii="Times New Roman" w:hAnsi="Times New Roman"/>
          <w:sz w:val="24"/>
          <w:szCs w:val="24"/>
        </w:rPr>
        <w:t>u daljnjem tekstu</w:t>
      </w:r>
      <w:r w:rsidR="00055793">
        <w:rPr>
          <w:rFonts w:ascii="Times New Roman" w:hAnsi="Times New Roman"/>
          <w:sz w:val="24"/>
          <w:szCs w:val="24"/>
        </w:rPr>
        <w:t>:</w:t>
      </w:r>
      <w:r>
        <w:rPr>
          <w:rFonts w:ascii="Times New Roman" w:hAnsi="Times New Roman"/>
          <w:sz w:val="24"/>
          <w:szCs w:val="24"/>
        </w:rPr>
        <w:t xml:space="preserve"> ŽZJZ) obuhvaća četiri prioritetna područja: pravilnu prehranu, tjelesnu aktivnost, mentalno zdravlje te spolno i reproduktivno zdravlje, a provodi se u cilju promicanja zdravih stilova života, sveobuhvatnog pristupa unaprjeđenju zdravlja stanovništva te poboljšanja kvalitete života i demografske situacije u zemlji.</w:t>
      </w:r>
      <w:r>
        <w:rPr>
          <w:rFonts w:ascii="Times New Roman" w:hAnsi="Times New Roman"/>
          <w:color w:val="231F20"/>
          <w:sz w:val="24"/>
          <w:szCs w:val="24"/>
        </w:rPr>
        <w:t xml:space="preserve"> Aktivnosti Nacionalnog programa </w:t>
      </w:r>
      <w:r w:rsidR="00055793" w:rsidRPr="00EF7720">
        <w:rPr>
          <w:rFonts w:ascii="Times New Roman" w:hAnsi="Times New Roman"/>
          <w:i/>
          <w:color w:val="231F20"/>
          <w:sz w:val="24"/>
          <w:szCs w:val="24"/>
        </w:rPr>
        <w:t>Živjeti zdravo</w:t>
      </w:r>
      <w:r w:rsidR="00055793">
        <w:rPr>
          <w:rFonts w:ascii="Times New Roman" w:hAnsi="Times New Roman"/>
          <w:color w:val="231F20"/>
          <w:sz w:val="24"/>
          <w:szCs w:val="24"/>
        </w:rPr>
        <w:t xml:space="preserve"> </w:t>
      </w:r>
      <w:r>
        <w:rPr>
          <w:rFonts w:ascii="Times New Roman" w:hAnsi="Times New Roman"/>
          <w:color w:val="231F20"/>
          <w:sz w:val="24"/>
          <w:szCs w:val="24"/>
        </w:rPr>
        <w:t xml:space="preserve">osmišljene su kroz pet komponenti koje se sastoje od niza aktivnosti i provode se u zajednici uz aktivno sudjelovanje djece i mladih, odraslih, radno sposobnih i starijeg stanovništva </w:t>
      </w:r>
      <w:r>
        <w:rPr>
          <w:rFonts w:ascii="Times New Roman" w:hAnsi="Times New Roman"/>
          <w:sz w:val="24"/>
          <w:szCs w:val="24"/>
        </w:rPr>
        <w:t>RH</w:t>
      </w:r>
      <w:r>
        <w:rPr>
          <w:rFonts w:ascii="Times New Roman" w:hAnsi="Times New Roman"/>
          <w:color w:val="231F20"/>
          <w:sz w:val="24"/>
          <w:szCs w:val="24"/>
        </w:rPr>
        <w:t>: zdravstveno obrazovanje, zdravlje i tjelesna aktivnost, zdravlje i prehrana, zdravlje i radno mjesto te zdravlje i okoliš.</w:t>
      </w:r>
    </w:p>
    <w:p w:rsidR="00381BA9" w:rsidRDefault="00381BA9" w:rsidP="00381BA9">
      <w:pPr>
        <w:spacing w:after="0" w:line="360" w:lineRule="auto"/>
        <w:jc w:val="both"/>
        <w:rPr>
          <w:rFonts w:ascii="Times New Roman" w:hAnsi="Times New Roman"/>
          <w:sz w:val="24"/>
          <w:szCs w:val="24"/>
        </w:rPr>
      </w:pPr>
      <w:r>
        <w:rPr>
          <w:rFonts w:ascii="Times New Roman" w:hAnsi="Times New Roman"/>
          <w:sz w:val="24"/>
          <w:szCs w:val="24"/>
        </w:rPr>
        <w:t xml:space="preserve">Sukladno navedenom, razvidno je da je provedba multisektorskih, učinkovitih i pravovremenih javnozdravstvenih mjera jedini put za  ostvarenje kako globalnih tako i nacionalnih prioriteta zaustavljanja trenda rasta broja osoba s debljinom, ali i za očuvanje i poboljšanje zdravlja stanovništva. </w:t>
      </w:r>
    </w:p>
    <w:p w:rsidR="00381BA9" w:rsidRDefault="00381BA9" w:rsidP="00381BA9">
      <w:pPr>
        <w:spacing w:after="0" w:line="360" w:lineRule="auto"/>
        <w:jc w:val="both"/>
      </w:pPr>
      <w:r>
        <w:rPr>
          <w:rFonts w:ascii="Times New Roman" w:hAnsi="Times New Roman"/>
          <w:sz w:val="24"/>
          <w:szCs w:val="24"/>
        </w:rPr>
        <w:t xml:space="preserve">Podrška ljudima da žive zdravije živote rješavanjem komercijalnih, ekoloških i društvenih odrednica zdravlja ključna je za osiguravanje zdravijih društava budućnosti. </w:t>
      </w:r>
    </w:p>
    <w:p w:rsidR="00381BA9" w:rsidRPr="009C3237" w:rsidRDefault="00381BA9" w:rsidP="00381BA9">
      <w:pPr>
        <w:pStyle w:val="Naslov1"/>
        <w:pageBreakBefore/>
        <w:spacing w:after="240"/>
        <w:rPr>
          <w:rFonts w:ascii="Times New Roman" w:hAnsi="Times New Roman"/>
          <w:b/>
        </w:rPr>
      </w:pPr>
      <w:bookmarkStart w:id="8" w:name="_Toc108598421"/>
      <w:bookmarkStart w:id="9" w:name="_Toc108783249"/>
      <w:bookmarkStart w:id="10" w:name="_Toc161735839"/>
      <w:r w:rsidRPr="009C3237">
        <w:rPr>
          <w:rFonts w:ascii="Times New Roman" w:hAnsi="Times New Roman"/>
          <w:b/>
        </w:rPr>
        <w:lastRenderedPageBreak/>
        <w:t>2. ANALIZA STANJA</w:t>
      </w:r>
      <w:bookmarkEnd w:id="8"/>
      <w:bookmarkEnd w:id="9"/>
      <w:bookmarkEnd w:id="10"/>
    </w:p>
    <w:p w:rsidR="00381BA9" w:rsidRPr="00A31119" w:rsidRDefault="00381BA9" w:rsidP="00381BA9">
      <w:pPr>
        <w:pStyle w:val="Naslov2"/>
        <w:spacing w:after="240"/>
      </w:pPr>
      <w:bookmarkStart w:id="11" w:name="_Toc108598422"/>
      <w:bookmarkStart w:id="12" w:name="_Toc108783250"/>
      <w:bookmarkStart w:id="13" w:name="_Toc161735840"/>
      <w:r w:rsidRPr="00A31119">
        <w:t>2.1. Stanje uhranjenosti pojedinih dobnih skupina</w:t>
      </w:r>
      <w:bookmarkEnd w:id="11"/>
      <w:bookmarkEnd w:id="12"/>
      <w:bookmarkEnd w:id="13"/>
    </w:p>
    <w:p w:rsidR="00381BA9" w:rsidRPr="004D3628" w:rsidRDefault="00381BA9" w:rsidP="00381BA9">
      <w:pPr>
        <w:pStyle w:val="Naslov3"/>
      </w:pPr>
      <w:bookmarkStart w:id="14" w:name="_Toc108598423"/>
      <w:bookmarkStart w:id="15" w:name="_Toc108783251"/>
      <w:bookmarkStart w:id="16" w:name="_Toc161735841"/>
      <w:r w:rsidRPr="004D3628">
        <w:t>2.1.1. Majka, plod i novorođenče</w:t>
      </w:r>
      <w:bookmarkEnd w:id="14"/>
      <w:bookmarkEnd w:id="15"/>
      <w:bookmarkEnd w:id="16"/>
    </w:p>
    <w:p w:rsidR="00381BA9" w:rsidRDefault="00381BA9" w:rsidP="00381BA9">
      <w:pPr>
        <w:spacing w:after="0" w:line="360" w:lineRule="auto"/>
        <w:jc w:val="both"/>
      </w:pPr>
      <w:r>
        <w:rPr>
          <w:rFonts w:ascii="Times New Roman" w:eastAsia="Times New Roman" w:hAnsi="Times New Roman"/>
          <w:sz w:val="24"/>
          <w:szCs w:val="24"/>
        </w:rPr>
        <w:t>Mnoge žene započinju trudnoću s debljinom, što je vrlo snažan prediktor fetalne debljine te debljine u  ranom, ali i kasnijem djetinjstvu. Trenutačno se prevalencija debljine u trudnica kreće od 1,8% do 25,3% u svijetu, a do 40% u Sjedinjenim Američkim Državama. Osim što su podložne gestacijskoj hipertenziji, preeklampsiji i gestacijskom dijabetesu, trudnice s prekomjernom tjelesnom masom i debljinom prije i za vrijeme trudnoće imaju višu stopu porođaja carskim rezom. Fetalna izloženost prekomjernim količinama hranjivih tvari u slučaju prekomjernog uzimanja hrane i povišenog indeksa tjelesne mase (u daljnjem tekstu: ITM) majke, rezultira većom tjelesnom masom novorođenčeta i poremećajem regulacije apetita te promjenom metabolizma masnih stanica. Šećerna bolest tipa 2 prije trudnoće također predstavlja značajan rizični čimbenik za fetalnu debljinu, kao i za abdominalni (trbušni, visceralni) oblik debljine i razvoj šećerne bolesti tipa 2 kasnije u životu. Abdominalni oblik debljine povećava rizik metaboličkih komplikacija – inzulinske rezistencije odnosno otpornosti na djelovanje inzulina, šećerne bolesti tipa 2, povišenog krvnog tlaka, bolesti srca i krvnih žila, nealkoholne masne bolesti jetre, apneje u spavanju i drugih komplikacija. Abdominalno masno tkivo metabolički je vrlo</w:t>
      </w:r>
      <w:r>
        <w:rPr>
          <w:rFonts w:ascii="Times New Roman" w:eastAsia="Times New Roman" w:hAnsi="Times New Roman"/>
          <w:b/>
          <w:bCs/>
          <w:sz w:val="24"/>
          <w:szCs w:val="24"/>
        </w:rPr>
        <w:t xml:space="preserve"> </w:t>
      </w:r>
      <w:r>
        <w:rPr>
          <w:rFonts w:ascii="Times New Roman" w:eastAsia="Times New Roman" w:hAnsi="Times New Roman"/>
          <w:sz w:val="24"/>
          <w:szCs w:val="24"/>
        </w:rPr>
        <w:t>aktivno,</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luči hormone i brojne  proupalne citokine koji promiču i sistemsku upalu u osoba s debljinom. Utvrđeno je i da gestacijski dijabetes dovodi ne samo do rađanja djece s prekomjernom tjelesnom masom, već povećava rizik nastanka debljine i šećerne bolesti u potomaka nakon 5 do 20 godina života. Pretpostavlja se da fetalna preuhranjenost može biti mehanizam međugeneracijskog prijenosa debljine i šećerne bolesti. U mnogim je istraživanjima zadnjih desetljeća utvrđeno povećanje udjela novorođenčadi velike za gestacijsku dob, kao i globalno povećanje porođajne tjelesne mase. </w:t>
      </w:r>
    </w:p>
    <w:p w:rsidR="00381BA9" w:rsidRPr="00994672" w:rsidRDefault="00381BA9" w:rsidP="00381BA9">
      <w:pPr>
        <w:spacing w:before="240" w:line="360" w:lineRule="auto"/>
        <w:jc w:val="both"/>
      </w:pPr>
      <w:r w:rsidRPr="004D2D7C">
        <w:rPr>
          <w:rFonts w:ascii="Times New Roman" w:eastAsia="Times New Roman" w:hAnsi="Times New Roman"/>
          <w:sz w:val="24"/>
          <w:szCs w:val="24"/>
        </w:rPr>
        <w:t>Rezultati „Kohortne studije rođenih na istočno</w:t>
      </w:r>
      <w:r>
        <w:rPr>
          <w:rFonts w:ascii="Times New Roman" w:eastAsia="Times New Roman" w:hAnsi="Times New Roman"/>
          <w:sz w:val="24"/>
          <w:szCs w:val="24"/>
        </w:rPr>
        <w:t xml:space="preserve"> </w:t>
      </w:r>
      <w:r w:rsidRPr="004D2D7C">
        <w:rPr>
          <w:rFonts w:ascii="Times New Roman" w:eastAsia="Times New Roman" w:hAnsi="Times New Roman"/>
          <w:sz w:val="24"/>
          <w:szCs w:val="24"/>
        </w:rPr>
        <w:t xml:space="preserve">jadranskim otocima“ (engl. </w:t>
      </w:r>
      <w:r w:rsidRPr="004D2D7C">
        <w:rPr>
          <w:rFonts w:ascii="Times New Roman" w:eastAsia="Times New Roman" w:hAnsi="Times New Roman"/>
          <w:i/>
          <w:sz w:val="24"/>
          <w:szCs w:val="24"/>
        </w:rPr>
        <w:t>Croatian Islands’ Birth cohort Study,</w:t>
      </w:r>
      <w:r w:rsidRPr="004D2D7C">
        <w:rPr>
          <w:rFonts w:ascii="Times New Roman" w:eastAsia="Times New Roman" w:hAnsi="Times New Roman"/>
          <w:sz w:val="24"/>
          <w:szCs w:val="24"/>
        </w:rPr>
        <w:t xml:space="preserve"> </w:t>
      </w:r>
      <w:r w:rsidR="00055793">
        <w:rPr>
          <w:rFonts w:ascii="Times New Roman" w:eastAsia="Times New Roman" w:hAnsi="Times New Roman"/>
          <w:sz w:val="24"/>
          <w:szCs w:val="24"/>
        </w:rPr>
        <w:t xml:space="preserve">u daljnjem tekstu: </w:t>
      </w:r>
      <w:r w:rsidRPr="004D2D7C">
        <w:rPr>
          <w:rFonts w:ascii="Times New Roman" w:eastAsia="Times New Roman" w:hAnsi="Times New Roman"/>
          <w:sz w:val="24"/>
          <w:szCs w:val="24"/>
        </w:rPr>
        <w:t xml:space="preserve">CRIBS) </w:t>
      </w:r>
      <w:r>
        <w:rPr>
          <w:rFonts w:ascii="Times New Roman" w:eastAsia="Times New Roman" w:hAnsi="Times New Roman"/>
          <w:sz w:val="24"/>
          <w:szCs w:val="24"/>
        </w:rPr>
        <w:t xml:space="preserve">pokazali su da su dob majke, pušenje, paritet, lipidni profil i razina glukoze u krvi natašte čimbenici rizika za razvoj debljine i metaboličkog sindroma u djece, kao i za nepovoljne ishode trudnoće. ITM majke prije trudnoće određen je kao pokazatelj nepovoljnog zdravlja majke tijekom trudnoće (povišeni biokemijski parametri kao što su glukoza, trigliceridi, LDL kolesterol, ukupni kolesterol, urati, krvni tlak), a povezan je i s povišenim rizikom od carskog reza te rađanjem novorođenčadi velike za svoju gestacijsku dob. Osim toga, studija je otkrila značajne regionalne razlike u životnom stilu i zdravlju majki. </w:t>
      </w:r>
      <w:r>
        <w:rPr>
          <w:rFonts w:ascii="Times New Roman" w:eastAsia="Times New Roman" w:hAnsi="Times New Roman"/>
          <w:sz w:val="24"/>
          <w:szCs w:val="24"/>
        </w:rPr>
        <w:lastRenderedPageBreak/>
        <w:t xml:space="preserve">Majke iz ruralnih otočnih područja imale su veći ITM prije trudnoće, što se nastavilo i tijekom cijele trudnoće, a više od 20% trudnica na otocima nastavilo je pušiti i tijekom trudnoće. </w:t>
      </w:r>
    </w:p>
    <w:p w:rsidR="00381BA9" w:rsidRDefault="00381BA9" w:rsidP="00381BA9">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S druge strane, u slučaju nedostatne prehrane majke ili poremećene funkcije posteljice fetusu su dostupne oskudne količine hranjivih tvari, a posljedica je manja porođajna tjelesna masa, poremećen razvoj živčanih centara koji reguliraju unos hrane i povećani apetit već u ranom postnatalnom životu. Mijenja se i metabolizam masnih stanica te se razvija abdominalni oblik debljine, kao i rezistencija na leptin i inzulin u dječjoj i/ili odrasloj dobi. I</w:t>
      </w:r>
      <w:r w:rsidRPr="00A34B0A">
        <w:rPr>
          <w:rFonts w:ascii="Times New Roman" w:eastAsia="Times New Roman" w:hAnsi="Times New Roman"/>
          <w:sz w:val="24"/>
          <w:szCs w:val="24"/>
        </w:rPr>
        <w:t>ntrau</w:t>
      </w:r>
      <w:r>
        <w:rPr>
          <w:rFonts w:ascii="Times New Roman" w:eastAsia="Times New Roman" w:hAnsi="Times New Roman"/>
          <w:sz w:val="24"/>
          <w:szCs w:val="24"/>
        </w:rPr>
        <w:t>terini zastoj rasta, niska porođajna</w:t>
      </w:r>
      <w:r w:rsidRPr="00A34B0A">
        <w:rPr>
          <w:rFonts w:ascii="Times New Roman" w:eastAsia="Times New Roman" w:hAnsi="Times New Roman"/>
          <w:sz w:val="24"/>
          <w:szCs w:val="24"/>
        </w:rPr>
        <w:t xml:space="preserve"> masa i prijevremeni porod povezani su s pojavom hipertenzije, </w:t>
      </w:r>
      <w:r>
        <w:rPr>
          <w:rFonts w:ascii="Times New Roman" w:eastAsia="Times New Roman" w:hAnsi="Times New Roman"/>
          <w:sz w:val="24"/>
          <w:szCs w:val="24"/>
        </w:rPr>
        <w:t>šećerne bolesti tipa 2</w:t>
      </w:r>
      <w:r w:rsidRPr="00A34B0A">
        <w:rPr>
          <w:rFonts w:ascii="Times New Roman" w:eastAsia="Times New Roman" w:hAnsi="Times New Roman"/>
          <w:sz w:val="24"/>
          <w:szCs w:val="24"/>
        </w:rPr>
        <w:t xml:space="preserve"> i kroničnih bolesti srca u zreloj i starijoj dobi</w:t>
      </w:r>
      <w:r>
        <w:rPr>
          <w:rFonts w:ascii="Times New Roman" w:eastAsia="Times New Roman" w:hAnsi="Times New Roman"/>
          <w:sz w:val="24"/>
          <w:szCs w:val="24"/>
        </w:rPr>
        <w:t xml:space="preserve">. Meta-analiza 14 studija pokazala je da je pušenje u trudnoći povezano s 50% većim rizikom od debljine u dječjoj dobi. </w:t>
      </w:r>
    </w:p>
    <w:p w:rsidR="00381BA9" w:rsidRDefault="00381BA9" w:rsidP="00381BA9">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U Tablici 1 prikazani su podaci o udjelu novorođenčadi u RH u riziku za nastanak debljine, prema dostupnim podacima iz h</w:t>
      </w:r>
      <w:r w:rsidRPr="00074CAA">
        <w:rPr>
          <w:rFonts w:ascii="Times New Roman" w:eastAsia="Times New Roman" w:hAnsi="Times New Roman"/>
          <w:sz w:val="24"/>
          <w:szCs w:val="24"/>
        </w:rPr>
        <w:t>rvatski</w:t>
      </w:r>
      <w:r>
        <w:rPr>
          <w:rFonts w:ascii="Times New Roman" w:eastAsia="Times New Roman" w:hAnsi="Times New Roman"/>
          <w:sz w:val="24"/>
          <w:szCs w:val="24"/>
        </w:rPr>
        <w:t>h</w:t>
      </w:r>
      <w:r w:rsidRPr="00074CAA">
        <w:rPr>
          <w:rFonts w:ascii="Times New Roman" w:eastAsia="Times New Roman" w:hAnsi="Times New Roman"/>
          <w:sz w:val="24"/>
          <w:szCs w:val="24"/>
        </w:rPr>
        <w:t xml:space="preserve"> zdravstveno-statistički</w:t>
      </w:r>
      <w:r>
        <w:rPr>
          <w:rFonts w:ascii="Times New Roman" w:eastAsia="Times New Roman" w:hAnsi="Times New Roman"/>
          <w:sz w:val="24"/>
          <w:szCs w:val="24"/>
        </w:rPr>
        <w:t>h</w:t>
      </w:r>
      <w:r w:rsidRPr="00074CAA">
        <w:rPr>
          <w:rFonts w:ascii="Times New Roman" w:eastAsia="Times New Roman" w:hAnsi="Times New Roman"/>
          <w:sz w:val="24"/>
          <w:szCs w:val="24"/>
        </w:rPr>
        <w:t xml:space="preserve"> ljetopis</w:t>
      </w:r>
      <w:r>
        <w:rPr>
          <w:rFonts w:ascii="Times New Roman" w:eastAsia="Times New Roman" w:hAnsi="Times New Roman"/>
          <w:sz w:val="24"/>
          <w:szCs w:val="24"/>
        </w:rPr>
        <w:t>a</w:t>
      </w:r>
      <w:r w:rsidRPr="00074CAA">
        <w:rPr>
          <w:rFonts w:ascii="Times New Roman" w:eastAsia="Times New Roman" w:hAnsi="Times New Roman"/>
          <w:sz w:val="24"/>
          <w:szCs w:val="24"/>
        </w:rPr>
        <w:t xml:space="preserve"> </w:t>
      </w:r>
      <w:r>
        <w:rPr>
          <w:rFonts w:ascii="Times New Roman" w:eastAsia="Times New Roman" w:hAnsi="Times New Roman"/>
          <w:sz w:val="24"/>
          <w:szCs w:val="24"/>
        </w:rPr>
        <w:t>za 2018., 2019. i 2020. godinu.</w:t>
      </w:r>
    </w:p>
    <w:p w:rsidR="00381BA9" w:rsidRDefault="00381BA9" w:rsidP="00381BA9">
      <w:pPr>
        <w:spacing w:after="0" w:line="360" w:lineRule="auto"/>
        <w:jc w:val="both"/>
        <w:rPr>
          <w:rFonts w:ascii="Times New Roman" w:eastAsia="Times New Roman" w:hAnsi="Times New Roman"/>
          <w:sz w:val="24"/>
          <w:szCs w:val="24"/>
        </w:rPr>
      </w:pPr>
      <w:r w:rsidRPr="004D2D7C">
        <w:rPr>
          <w:rFonts w:ascii="Times New Roman" w:eastAsia="Times New Roman" w:hAnsi="Times New Roman"/>
          <w:b/>
          <w:sz w:val="24"/>
          <w:szCs w:val="24"/>
        </w:rPr>
        <w:t>Tablica 1.</w:t>
      </w:r>
      <w:r w:rsidRPr="004D2D7C">
        <w:rPr>
          <w:rFonts w:ascii="Times New Roman" w:eastAsia="Times New Roman" w:hAnsi="Times New Roman"/>
          <w:sz w:val="24"/>
          <w:szCs w:val="24"/>
        </w:rPr>
        <w:t xml:space="preserve"> Udio novorođenčadi u R</w:t>
      </w:r>
      <w:r>
        <w:rPr>
          <w:rFonts w:ascii="Times New Roman" w:eastAsia="Times New Roman" w:hAnsi="Times New Roman"/>
          <w:sz w:val="24"/>
          <w:szCs w:val="24"/>
        </w:rPr>
        <w:t xml:space="preserve">H </w:t>
      </w:r>
      <w:r w:rsidRPr="004D2D7C">
        <w:rPr>
          <w:rFonts w:ascii="Times New Roman" w:eastAsia="Times New Roman" w:hAnsi="Times New Roman"/>
          <w:sz w:val="24"/>
          <w:szCs w:val="24"/>
        </w:rPr>
        <w:t xml:space="preserve"> u riziku za nastanak debljine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793"/>
        <w:gridCol w:w="740"/>
        <w:gridCol w:w="740"/>
        <w:gridCol w:w="740"/>
      </w:tblGrid>
      <w:tr w:rsidR="00381BA9" w:rsidRPr="004019A1" w:rsidTr="006B160D">
        <w:trPr>
          <w:trHeight w:val="20"/>
        </w:trPr>
        <w:tc>
          <w:tcPr>
            <w:tcW w:w="0" w:type="auto"/>
            <w:shd w:val="clear" w:color="auto" w:fill="auto"/>
            <w:tcMar>
              <w:top w:w="100" w:type="dxa"/>
              <w:left w:w="100" w:type="dxa"/>
              <w:bottom w:w="100" w:type="dxa"/>
              <w:right w:w="100" w:type="dxa"/>
            </w:tcMar>
            <w:vAlign w:val="center"/>
          </w:tcPr>
          <w:p w:rsidR="00381BA9" w:rsidRPr="004019A1" w:rsidRDefault="00381BA9" w:rsidP="006B160D">
            <w:pPr>
              <w:widowControl w:val="0"/>
              <w:pBdr>
                <w:top w:val="nil"/>
                <w:left w:val="nil"/>
                <w:bottom w:val="nil"/>
                <w:right w:val="nil"/>
                <w:between w:val="nil"/>
              </w:pBdr>
              <w:spacing w:after="0" w:line="276" w:lineRule="auto"/>
              <w:rPr>
                <w:rFonts w:ascii="Times New Roman" w:eastAsia="Arial" w:hAnsi="Times New Roman"/>
                <w:b/>
                <w:sz w:val="24"/>
                <w:szCs w:val="24"/>
                <w:highlight w:val="white"/>
              </w:rPr>
            </w:pPr>
            <w:bookmarkStart w:id="17" w:name="_Toc108598424"/>
            <w:r>
              <w:rPr>
                <w:rFonts w:ascii="Times New Roman" w:eastAsia="Arial" w:hAnsi="Times New Roman"/>
                <w:b/>
                <w:sz w:val="24"/>
                <w:szCs w:val="24"/>
                <w:highlight w:val="white"/>
              </w:rPr>
              <w:t xml:space="preserve">Rizik za nastanak debljine (%) </w:t>
            </w:r>
          </w:p>
        </w:tc>
        <w:tc>
          <w:tcPr>
            <w:tcW w:w="0" w:type="auto"/>
            <w:shd w:val="clear" w:color="auto" w:fill="auto"/>
            <w:tcMar>
              <w:top w:w="100" w:type="dxa"/>
              <w:left w:w="100" w:type="dxa"/>
              <w:bottom w:w="100" w:type="dxa"/>
              <w:right w:w="100" w:type="dxa"/>
            </w:tcMar>
            <w:vAlign w:val="center"/>
          </w:tcPr>
          <w:p w:rsidR="00381BA9" w:rsidRPr="004019A1" w:rsidRDefault="00381BA9" w:rsidP="006B160D">
            <w:pPr>
              <w:widowControl w:val="0"/>
              <w:pBdr>
                <w:top w:val="nil"/>
                <w:left w:val="nil"/>
                <w:bottom w:val="nil"/>
                <w:right w:val="nil"/>
                <w:between w:val="nil"/>
              </w:pBdr>
              <w:spacing w:after="0" w:line="276" w:lineRule="auto"/>
              <w:rPr>
                <w:rFonts w:ascii="Times New Roman" w:eastAsia="Arial" w:hAnsi="Times New Roman"/>
                <w:b/>
                <w:sz w:val="24"/>
                <w:szCs w:val="24"/>
                <w:highlight w:val="white"/>
              </w:rPr>
            </w:pPr>
            <w:r w:rsidRPr="004019A1">
              <w:rPr>
                <w:rFonts w:ascii="Times New Roman" w:eastAsia="Arial" w:hAnsi="Times New Roman"/>
                <w:b/>
                <w:sz w:val="24"/>
                <w:szCs w:val="24"/>
                <w:highlight w:val="white"/>
              </w:rPr>
              <w:t>2018.</w:t>
            </w:r>
          </w:p>
        </w:tc>
        <w:tc>
          <w:tcPr>
            <w:tcW w:w="0" w:type="auto"/>
            <w:shd w:val="clear" w:color="auto" w:fill="auto"/>
            <w:tcMar>
              <w:top w:w="100" w:type="dxa"/>
              <w:left w:w="100" w:type="dxa"/>
              <w:bottom w:w="100" w:type="dxa"/>
              <w:right w:w="100" w:type="dxa"/>
            </w:tcMar>
            <w:vAlign w:val="center"/>
          </w:tcPr>
          <w:p w:rsidR="00381BA9" w:rsidRPr="004019A1" w:rsidRDefault="00381BA9" w:rsidP="006B160D">
            <w:pPr>
              <w:widowControl w:val="0"/>
              <w:pBdr>
                <w:top w:val="nil"/>
                <w:left w:val="nil"/>
                <w:bottom w:val="nil"/>
                <w:right w:val="nil"/>
                <w:between w:val="nil"/>
              </w:pBdr>
              <w:spacing w:after="0" w:line="276" w:lineRule="auto"/>
              <w:rPr>
                <w:rFonts w:ascii="Times New Roman" w:eastAsia="Arial" w:hAnsi="Times New Roman"/>
                <w:b/>
                <w:sz w:val="24"/>
                <w:szCs w:val="24"/>
                <w:highlight w:val="white"/>
              </w:rPr>
            </w:pPr>
            <w:r w:rsidRPr="004019A1">
              <w:rPr>
                <w:rFonts w:ascii="Times New Roman" w:eastAsia="Arial" w:hAnsi="Times New Roman"/>
                <w:b/>
                <w:sz w:val="24"/>
                <w:szCs w:val="24"/>
                <w:highlight w:val="white"/>
              </w:rPr>
              <w:t>2019.</w:t>
            </w:r>
          </w:p>
        </w:tc>
        <w:tc>
          <w:tcPr>
            <w:tcW w:w="0" w:type="auto"/>
            <w:shd w:val="clear" w:color="auto" w:fill="auto"/>
            <w:tcMar>
              <w:top w:w="100" w:type="dxa"/>
              <w:left w:w="100" w:type="dxa"/>
              <w:bottom w:w="100" w:type="dxa"/>
              <w:right w:w="100" w:type="dxa"/>
            </w:tcMar>
            <w:vAlign w:val="center"/>
          </w:tcPr>
          <w:p w:rsidR="00381BA9" w:rsidRPr="004019A1" w:rsidRDefault="00381BA9" w:rsidP="006B160D">
            <w:pPr>
              <w:widowControl w:val="0"/>
              <w:pBdr>
                <w:top w:val="nil"/>
                <w:left w:val="nil"/>
                <w:bottom w:val="nil"/>
                <w:right w:val="nil"/>
                <w:between w:val="nil"/>
              </w:pBdr>
              <w:spacing w:after="0" w:line="276" w:lineRule="auto"/>
              <w:rPr>
                <w:rFonts w:ascii="Times New Roman" w:eastAsia="Arial" w:hAnsi="Times New Roman"/>
                <w:b/>
                <w:sz w:val="24"/>
                <w:szCs w:val="24"/>
                <w:highlight w:val="white"/>
              </w:rPr>
            </w:pPr>
            <w:r w:rsidRPr="004019A1">
              <w:rPr>
                <w:rFonts w:ascii="Times New Roman" w:eastAsia="Arial" w:hAnsi="Times New Roman"/>
                <w:b/>
                <w:sz w:val="24"/>
                <w:szCs w:val="24"/>
                <w:highlight w:val="white"/>
              </w:rPr>
              <w:t>2020.</w:t>
            </w:r>
          </w:p>
        </w:tc>
      </w:tr>
      <w:tr w:rsidR="00381BA9" w:rsidRPr="004019A1" w:rsidTr="006B160D">
        <w:trPr>
          <w:trHeight w:val="20"/>
        </w:trPr>
        <w:tc>
          <w:tcPr>
            <w:tcW w:w="0" w:type="auto"/>
            <w:shd w:val="clear" w:color="auto" w:fill="auto"/>
            <w:tcMar>
              <w:top w:w="100" w:type="dxa"/>
              <w:left w:w="100" w:type="dxa"/>
              <w:bottom w:w="100" w:type="dxa"/>
              <w:right w:w="100" w:type="dxa"/>
            </w:tcMar>
          </w:tcPr>
          <w:p w:rsidR="00381BA9" w:rsidRPr="004019A1" w:rsidRDefault="00381BA9" w:rsidP="006B160D">
            <w:pPr>
              <w:widowControl w:val="0"/>
              <w:pBdr>
                <w:top w:val="nil"/>
                <w:left w:val="nil"/>
                <w:bottom w:val="nil"/>
                <w:right w:val="nil"/>
                <w:between w:val="nil"/>
              </w:pBdr>
              <w:spacing w:after="0" w:line="276" w:lineRule="auto"/>
              <w:rPr>
                <w:rFonts w:ascii="Times New Roman" w:eastAsia="Arial" w:hAnsi="Times New Roman"/>
                <w:sz w:val="24"/>
                <w:szCs w:val="24"/>
                <w:highlight w:val="white"/>
              </w:rPr>
            </w:pPr>
            <w:r w:rsidRPr="004019A1">
              <w:rPr>
                <w:rFonts w:ascii="Times New Roman" w:eastAsia="Arial" w:hAnsi="Times New Roman"/>
                <w:sz w:val="24"/>
                <w:szCs w:val="24"/>
              </w:rPr>
              <w:t>Udio novorođenčadi velike za gestacijsku dob</w:t>
            </w:r>
          </w:p>
        </w:tc>
        <w:tc>
          <w:tcPr>
            <w:tcW w:w="0" w:type="auto"/>
            <w:shd w:val="clear" w:color="auto" w:fill="auto"/>
            <w:tcMar>
              <w:top w:w="100" w:type="dxa"/>
              <w:left w:w="100" w:type="dxa"/>
              <w:bottom w:w="100" w:type="dxa"/>
              <w:right w:w="100" w:type="dxa"/>
            </w:tcMar>
            <w:vAlign w:val="center"/>
          </w:tcPr>
          <w:p w:rsidR="00381BA9" w:rsidRPr="004019A1" w:rsidRDefault="00381BA9" w:rsidP="006B160D">
            <w:pPr>
              <w:widowControl w:val="0"/>
              <w:pBdr>
                <w:top w:val="nil"/>
                <w:left w:val="nil"/>
                <w:bottom w:val="nil"/>
                <w:right w:val="nil"/>
                <w:between w:val="nil"/>
              </w:pBdr>
              <w:spacing w:after="0" w:line="276" w:lineRule="auto"/>
              <w:jc w:val="center"/>
              <w:rPr>
                <w:rFonts w:ascii="Times New Roman" w:eastAsia="Arial" w:hAnsi="Times New Roman"/>
                <w:sz w:val="24"/>
                <w:szCs w:val="24"/>
                <w:highlight w:val="white"/>
              </w:rPr>
            </w:pPr>
            <w:r w:rsidRPr="004019A1">
              <w:rPr>
                <w:rFonts w:ascii="Times New Roman" w:eastAsia="Arial" w:hAnsi="Times New Roman"/>
                <w:sz w:val="24"/>
                <w:szCs w:val="24"/>
              </w:rPr>
              <w:t>12,49</w:t>
            </w:r>
          </w:p>
        </w:tc>
        <w:tc>
          <w:tcPr>
            <w:tcW w:w="0" w:type="auto"/>
            <w:shd w:val="clear" w:color="auto" w:fill="auto"/>
            <w:tcMar>
              <w:top w:w="100" w:type="dxa"/>
              <w:left w:w="100" w:type="dxa"/>
              <w:bottom w:w="100" w:type="dxa"/>
              <w:right w:w="100" w:type="dxa"/>
            </w:tcMar>
            <w:vAlign w:val="center"/>
          </w:tcPr>
          <w:p w:rsidR="00381BA9" w:rsidRPr="004019A1" w:rsidRDefault="00381BA9" w:rsidP="006B160D">
            <w:pPr>
              <w:widowControl w:val="0"/>
              <w:pBdr>
                <w:top w:val="nil"/>
                <w:left w:val="nil"/>
                <w:bottom w:val="nil"/>
                <w:right w:val="nil"/>
                <w:between w:val="nil"/>
              </w:pBdr>
              <w:spacing w:after="0" w:line="276" w:lineRule="auto"/>
              <w:jc w:val="center"/>
              <w:rPr>
                <w:rFonts w:ascii="Times New Roman" w:eastAsia="Arial" w:hAnsi="Times New Roman"/>
                <w:sz w:val="24"/>
                <w:szCs w:val="24"/>
                <w:highlight w:val="white"/>
              </w:rPr>
            </w:pPr>
            <w:r w:rsidRPr="004019A1">
              <w:rPr>
                <w:rFonts w:ascii="Times New Roman" w:eastAsia="Arial" w:hAnsi="Times New Roman"/>
                <w:sz w:val="24"/>
                <w:szCs w:val="24"/>
              </w:rPr>
              <w:t>12,86</w:t>
            </w:r>
          </w:p>
        </w:tc>
        <w:tc>
          <w:tcPr>
            <w:tcW w:w="0" w:type="auto"/>
            <w:shd w:val="clear" w:color="auto" w:fill="auto"/>
            <w:tcMar>
              <w:top w:w="100" w:type="dxa"/>
              <w:left w:w="100" w:type="dxa"/>
              <w:bottom w:w="100" w:type="dxa"/>
              <w:right w:w="100" w:type="dxa"/>
            </w:tcMar>
            <w:vAlign w:val="center"/>
          </w:tcPr>
          <w:p w:rsidR="00381BA9" w:rsidRPr="004019A1" w:rsidRDefault="00381BA9" w:rsidP="006B160D">
            <w:pPr>
              <w:widowControl w:val="0"/>
              <w:pBdr>
                <w:top w:val="nil"/>
                <w:left w:val="nil"/>
                <w:bottom w:val="nil"/>
                <w:right w:val="nil"/>
                <w:between w:val="nil"/>
              </w:pBdr>
              <w:spacing w:after="0" w:line="276" w:lineRule="auto"/>
              <w:jc w:val="center"/>
              <w:rPr>
                <w:rFonts w:ascii="Times New Roman" w:eastAsia="Arial" w:hAnsi="Times New Roman"/>
                <w:sz w:val="24"/>
                <w:szCs w:val="24"/>
                <w:highlight w:val="white"/>
              </w:rPr>
            </w:pPr>
            <w:r w:rsidRPr="004019A1">
              <w:rPr>
                <w:rFonts w:ascii="Times New Roman" w:eastAsia="Arial" w:hAnsi="Times New Roman"/>
                <w:sz w:val="24"/>
                <w:szCs w:val="24"/>
              </w:rPr>
              <w:t>13,75</w:t>
            </w:r>
          </w:p>
        </w:tc>
      </w:tr>
      <w:tr w:rsidR="00381BA9" w:rsidRPr="004019A1" w:rsidTr="006B160D">
        <w:trPr>
          <w:trHeight w:val="20"/>
        </w:trPr>
        <w:tc>
          <w:tcPr>
            <w:tcW w:w="0" w:type="auto"/>
            <w:shd w:val="clear" w:color="auto" w:fill="auto"/>
            <w:tcMar>
              <w:top w:w="100" w:type="dxa"/>
              <w:left w:w="100" w:type="dxa"/>
              <w:bottom w:w="100" w:type="dxa"/>
              <w:right w:w="100" w:type="dxa"/>
            </w:tcMar>
          </w:tcPr>
          <w:p w:rsidR="00381BA9" w:rsidRPr="004019A1" w:rsidRDefault="00381BA9" w:rsidP="006B160D">
            <w:pPr>
              <w:widowControl w:val="0"/>
              <w:pBdr>
                <w:top w:val="nil"/>
                <w:left w:val="nil"/>
                <w:bottom w:val="nil"/>
                <w:right w:val="nil"/>
                <w:between w:val="nil"/>
              </w:pBdr>
              <w:spacing w:after="0" w:line="276" w:lineRule="auto"/>
              <w:rPr>
                <w:rFonts w:ascii="Times New Roman" w:eastAsia="Arial" w:hAnsi="Times New Roman"/>
                <w:sz w:val="24"/>
                <w:szCs w:val="24"/>
              </w:rPr>
            </w:pPr>
            <w:r w:rsidRPr="004019A1">
              <w:rPr>
                <w:rFonts w:ascii="Times New Roman" w:eastAsia="Arial" w:hAnsi="Times New Roman"/>
                <w:sz w:val="24"/>
                <w:szCs w:val="24"/>
              </w:rPr>
              <w:t>Udio novorođenčadi s malom tjelesnom masom</w:t>
            </w:r>
          </w:p>
        </w:tc>
        <w:tc>
          <w:tcPr>
            <w:tcW w:w="0" w:type="auto"/>
            <w:shd w:val="clear" w:color="auto" w:fill="auto"/>
            <w:tcMar>
              <w:top w:w="100" w:type="dxa"/>
              <w:left w:w="100" w:type="dxa"/>
              <w:bottom w:w="100" w:type="dxa"/>
              <w:right w:w="100" w:type="dxa"/>
            </w:tcMar>
          </w:tcPr>
          <w:p w:rsidR="00381BA9" w:rsidRPr="004019A1" w:rsidRDefault="00381BA9" w:rsidP="006B160D">
            <w:pPr>
              <w:widowControl w:val="0"/>
              <w:pBdr>
                <w:top w:val="nil"/>
                <w:left w:val="nil"/>
                <w:bottom w:val="nil"/>
                <w:right w:val="nil"/>
                <w:between w:val="nil"/>
              </w:pBdr>
              <w:spacing w:after="0" w:line="276" w:lineRule="auto"/>
              <w:jc w:val="center"/>
              <w:rPr>
                <w:rFonts w:ascii="Times New Roman" w:eastAsia="Arial" w:hAnsi="Times New Roman"/>
                <w:sz w:val="24"/>
                <w:szCs w:val="24"/>
              </w:rPr>
            </w:pPr>
            <w:r w:rsidRPr="004019A1">
              <w:rPr>
                <w:rFonts w:ascii="Times New Roman" w:eastAsia="Arial" w:hAnsi="Times New Roman"/>
                <w:sz w:val="24"/>
                <w:szCs w:val="24"/>
                <w:highlight w:val="white"/>
              </w:rPr>
              <w:t>5,3</w:t>
            </w:r>
            <w:r w:rsidRPr="004019A1">
              <w:rPr>
                <w:rFonts w:ascii="Times New Roman" w:eastAsia="Arial" w:hAnsi="Times New Roman"/>
                <w:sz w:val="24"/>
                <w:szCs w:val="24"/>
              </w:rPr>
              <w:t>0</w:t>
            </w:r>
          </w:p>
        </w:tc>
        <w:tc>
          <w:tcPr>
            <w:tcW w:w="0" w:type="auto"/>
            <w:shd w:val="clear" w:color="auto" w:fill="auto"/>
            <w:tcMar>
              <w:top w:w="100" w:type="dxa"/>
              <w:left w:w="100" w:type="dxa"/>
              <w:bottom w:w="100" w:type="dxa"/>
              <w:right w:w="100" w:type="dxa"/>
            </w:tcMar>
          </w:tcPr>
          <w:p w:rsidR="00381BA9" w:rsidRPr="004019A1" w:rsidRDefault="00381BA9" w:rsidP="006B160D">
            <w:pPr>
              <w:widowControl w:val="0"/>
              <w:pBdr>
                <w:top w:val="nil"/>
                <w:left w:val="nil"/>
                <w:bottom w:val="nil"/>
                <w:right w:val="nil"/>
                <w:between w:val="nil"/>
              </w:pBdr>
              <w:spacing w:after="0" w:line="276" w:lineRule="auto"/>
              <w:jc w:val="center"/>
              <w:rPr>
                <w:rFonts w:ascii="Times New Roman" w:eastAsia="Arial" w:hAnsi="Times New Roman"/>
                <w:sz w:val="24"/>
                <w:szCs w:val="24"/>
              </w:rPr>
            </w:pPr>
            <w:r w:rsidRPr="004019A1">
              <w:rPr>
                <w:rFonts w:ascii="Times New Roman" w:eastAsia="Arial" w:hAnsi="Times New Roman"/>
                <w:sz w:val="24"/>
                <w:szCs w:val="24"/>
                <w:highlight w:val="white"/>
              </w:rPr>
              <w:t>5,2</w:t>
            </w:r>
            <w:r w:rsidRPr="004019A1">
              <w:rPr>
                <w:rFonts w:ascii="Times New Roman" w:eastAsia="Arial" w:hAnsi="Times New Roman"/>
                <w:sz w:val="24"/>
                <w:szCs w:val="24"/>
              </w:rPr>
              <w:t>0</w:t>
            </w:r>
          </w:p>
        </w:tc>
        <w:tc>
          <w:tcPr>
            <w:tcW w:w="0" w:type="auto"/>
            <w:shd w:val="clear" w:color="auto" w:fill="auto"/>
            <w:tcMar>
              <w:top w:w="100" w:type="dxa"/>
              <w:left w:w="100" w:type="dxa"/>
              <w:bottom w:w="100" w:type="dxa"/>
              <w:right w:w="100" w:type="dxa"/>
            </w:tcMar>
          </w:tcPr>
          <w:p w:rsidR="00381BA9" w:rsidRPr="004019A1" w:rsidRDefault="00381BA9" w:rsidP="006B160D">
            <w:pPr>
              <w:widowControl w:val="0"/>
              <w:pBdr>
                <w:top w:val="nil"/>
                <w:left w:val="nil"/>
                <w:bottom w:val="nil"/>
                <w:right w:val="nil"/>
                <w:between w:val="nil"/>
              </w:pBdr>
              <w:spacing w:after="0" w:line="276" w:lineRule="auto"/>
              <w:jc w:val="center"/>
              <w:rPr>
                <w:rFonts w:ascii="Times New Roman" w:eastAsia="Arial" w:hAnsi="Times New Roman"/>
                <w:sz w:val="24"/>
                <w:szCs w:val="24"/>
              </w:rPr>
            </w:pPr>
            <w:r w:rsidRPr="004019A1">
              <w:rPr>
                <w:rFonts w:ascii="Times New Roman" w:eastAsia="Arial" w:hAnsi="Times New Roman"/>
                <w:sz w:val="24"/>
                <w:szCs w:val="24"/>
                <w:highlight w:val="white"/>
              </w:rPr>
              <w:t>5,2</w:t>
            </w:r>
            <w:r w:rsidRPr="004019A1">
              <w:rPr>
                <w:rFonts w:ascii="Times New Roman" w:eastAsia="Arial" w:hAnsi="Times New Roman"/>
                <w:sz w:val="24"/>
                <w:szCs w:val="24"/>
              </w:rPr>
              <w:t>0</w:t>
            </w:r>
          </w:p>
        </w:tc>
      </w:tr>
      <w:tr w:rsidR="00381BA9" w:rsidRPr="004019A1" w:rsidTr="006B160D">
        <w:trPr>
          <w:trHeight w:val="20"/>
        </w:trPr>
        <w:tc>
          <w:tcPr>
            <w:tcW w:w="0" w:type="auto"/>
            <w:shd w:val="clear" w:color="auto" w:fill="auto"/>
            <w:tcMar>
              <w:top w:w="100" w:type="dxa"/>
              <w:left w:w="100" w:type="dxa"/>
              <w:bottom w:w="100" w:type="dxa"/>
              <w:right w:w="100" w:type="dxa"/>
            </w:tcMar>
          </w:tcPr>
          <w:p w:rsidR="00381BA9" w:rsidRPr="004019A1" w:rsidRDefault="00381BA9" w:rsidP="006B160D">
            <w:pPr>
              <w:widowControl w:val="0"/>
              <w:pBdr>
                <w:top w:val="nil"/>
                <w:left w:val="nil"/>
                <w:bottom w:val="nil"/>
                <w:right w:val="nil"/>
                <w:between w:val="nil"/>
              </w:pBdr>
              <w:spacing w:after="0" w:line="276" w:lineRule="auto"/>
              <w:rPr>
                <w:rFonts w:ascii="Times New Roman" w:eastAsia="Arial" w:hAnsi="Times New Roman"/>
                <w:sz w:val="24"/>
                <w:szCs w:val="24"/>
              </w:rPr>
            </w:pPr>
            <w:r w:rsidRPr="004019A1">
              <w:rPr>
                <w:rFonts w:ascii="Times New Roman" w:eastAsia="Arial" w:hAnsi="Times New Roman"/>
                <w:sz w:val="24"/>
                <w:szCs w:val="24"/>
              </w:rPr>
              <w:t>Udio novorođenčadi male za gestacijsku dob</w:t>
            </w:r>
          </w:p>
        </w:tc>
        <w:tc>
          <w:tcPr>
            <w:tcW w:w="0" w:type="auto"/>
            <w:shd w:val="clear" w:color="auto" w:fill="auto"/>
            <w:tcMar>
              <w:top w:w="100" w:type="dxa"/>
              <w:left w:w="100" w:type="dxa"/>
              <w:bottom w:w="100" w:type="dxa"/>
              <w:right w:w="100" w:type="dxa"/>
            </w:tcMar>
            <w:vAlign w:val="center"/>
          </w:tcPr>
          <w:p w:rsidR="00381BA9" w:rsidRPr="004019A1" w:rsidRDefault="00381BA9" w:rsidP="006B160D">
            <w:pPr>
              <w:widowControl w:val="0"/>
              <w:pBdr>
                <w:top w:val="nil"/>
                <w:left w:val="nil"/>
                <w:bottom w:val="nil"/>
                <w:right w:val="nil"/>
                <w:between w:val="nil"/>
              </w:pBdr>
              <w:spacing w:after="0" w:line="276" w:lineRule="auto"/>
              <w:jc w:val="center"/>
              <w:rPr>
                <w:rFonts w:ascii="Times New Roman" w:eastAsia="Arial" w:hAnsi="Times New Roman"/>
                <w:sz w:val="24"/>
                <w:szCs w:val="24"/>
              </w:rPr>
            </w:pPr>
            <w:r w:rsidRPr="004019A1">
              <w:rPr>
                <w:rFonts w:ascii="Times New Roman" w:eastAsia="Arial" w:hAnsi="Times New Roman"/>
                <w:sz w:val="24"/>
                <w:szCs w:val="24"/>
              </w:rPr>
              <w:t>1,98</w:t>
            </w:r>
          </w:p>
        </w:tc>
        <w:tc>
          <w:tcPr>
            <w:tcW w:w="0" w:type="auto"/>
            <w:shd w:val="clear" w:color="auto" w:fill="auto"/>
            <w:tcMar>
              <w:top w:w="100" w:type="dxa"/>
              <w:left w:w="100" w:type="dxa"/>
              <w:bottom w:w="100" w:type="dxa"/>
              <w:right w:w="100" w:type="dxa"/>
            </w:tcMar>
            <w:vAlign w:val="center"/>
          </w:tcPr>
          <w:p w:rsidR="00381BA9" w:rsidRPr="004019A1" w:rsidRDefault="00381BA9" w:rsidP="006B160D">
            <w:pPr>
              <w:widowControl w:val="0"/>
              <w:pBdr>
                <w:top w:val="nil"/>
                <w:left w:val="nil"/>
                <w:bottom w:val="nil"/>
                <w:right w:val="nil"/>
                <w:between w:val="nil"/>
              </w:pBdr>
              <w:spacing w:after="0" w:line="276" w:lineRule="auto"/>
              <w:jc w:val="center"/>
              <w:rPr>
                <w:rFonts w:ascii="Times New Roman" w:eastAsia="Arial" w:hAnsi="Times New Roman"/>
                <w:sz w:val="24"/>
                <w:szCs w:val="24"/>
              </w:rPr>
            </w:pPr>
            <w:r w:rsidRPr="004019A1">
              <w:rPr>
                <w:rFonts w:ascii="Times New Roman" w:eastAsia="Arial" w:hAnsi="Times New Roman"/>
                <w:sz w:val="24"/>
                <w:szCs w:val="24"/>
              </w:rPr>
              <w:t>1,88</w:t>
            </w:r>
          </w:p>
        </w:tc>
        <w:tc>
          <w:tcPr>
            <w:tcW w:w="0" w:type="auto"/>
            <w:shd w:val="clear" w:color="auto" w:fill="auto"/>
            <w:tcMar>
              <w:top w:w="100" w:type="dxa"/>
              <w:left w:w="100" w:type="dxa"/>
              <w:bottom w:w="100" w:type="dxa"/>
              <w:right w:w="100" w:type="dxa"/>
            </w:tcMar>
            <w:vAlign w:val="center"/>
          </w:tcPr>
          <w:p w:rsidR="00381BA9" w:rsidRPr="004019A1" w:rsidRDefault="00381BA9" w:rsidP="006B160D">
            <w:pPr>
              <w:widowControl w:val="0"/>
              <w:pBdr>
                <w:top w:val="nil"/>
                <w:left w:val="nil"/>
                <w:bottom w:val="nil"/>
                <w:right w:val="nil"/>
                <w:between w:val="nil"/>
              </w:pBdr>
              <w:spacing w:after="0" w:line="276" w:lineRule="auto"/>
              <w:jc w:val="center"/>
              <w:rPr>
                <w:rFonts w:ascii="Times New Roman" w:eastAsia="Arial" w:hAnsi="Times New Roman"/>
                <w:sz w:val="24"/>
                <w:szCs w:val="24"/>
              </w:rPr>
            </w:pPr>
            <w:r w:rsidRPr="004019A1">
              <w:rPr>
                <w:rFonts w:ascii="Times New Roman" w:eastAsia="Arial" w:hAnsi="Times New Roman"/>
                <w:sz w:val="24"/>
                <w:szCs w:val="24"/>
              </w:rPr>
              <w:t>1,71</w:t>
            </w:r>
          </w:p>
        </w:tc>
      </w:tr>
      <w:tr w:rsidR="00381BA9" w:rsidRPr="004019A1" w:rsidTr="006B160D">
        <w:trPr>
          <w:trHeight w:val="20"/>
        </w:trPr>
        <w:tc>
          <w:tcPr>
            <w:tcW w:w="0" w:type="auto"/>
            <w:shd w:val="clear" w:color="auto" w:fill="auto"/>
            <w:tcMar>
              <w:top w:w="100" w:type="dxa"/>
              <w:left w:w="100" w:type="dxa"/>
              <w:bottom w:w="100" w:type="dxa"/>
              <w:right w:w="100" w:type="dxa"/>
            </w:tcMar>
          </w:tcPr>
          <w:p w:rsidR="00381BA9" w:rsidRPr="004019A1" w:rsidRDefault="00381BA9" w:rsidP="006B160D">
            <w:pPr>
              <w:widowControl w:val="0"/>
              <w:pBdr>
                <w:top w:val="nil"/>
                <w:left w:val="nil"/>
                <w:bottom w:val="nil"/>
                <w:right w:val="nil"/>
                <w:between w:val="nil"/>
              </w:pBdr>
              <w:spacing w:after="0" w:line="276" w:lineRule="auto"/>
              <w:rPr>
                <w:rFonts w:ascii="Times New Roman" w:eastAsia="Arial" w:hAnsi="Times New Roman"/>
                <w:sz w:val="24"/>
                <w:szCs w:val="24"/>
              </w:rPr>
            </w:pPr>
            <w:r w:rsidRPr="004019A1">
              <w:rPr>
                <w:rFonts w:ascii="Times New Roman" w:eastAsia="Arial" w:hAnsi="Times New Roman"/>
                <w:sz w:val="24"/>
                <w:szCs w:val="24"/>
                <w:highlight w:val="white"/>
              </w:rPr>
              <w:t>Udio prijevremeno rođene djece</w:t>
            </w:r>
          </w:p>
        </w:tc>
        <w:tc>
          <w:tcPr>
            <w:tcW w:w="0" w:type="auto"/>
            <w:shd w:val="clear" w:color="auto" w:fill="auto"/>
            <w:tcMar>
              <w:top w:w="100" w:type="dxa"/>
              <w:left w:w="100" w:type="dxa"/>
              <w:bottom w:w="100" w:type="dxa"/>
              <w:right w:w="100" w:type="dxa"/>
            </w:tcMar>
            <w:vAlign w:val="center"/>
          </w:tcPr>
          <w:p w:rsidR="00381BA9" w:rsidRPr="004019A1" w:rsidRDefault="00381BA9" w:rsidP="006B160D">
            <w:pPr>
              <w:widowControl w:val="0"/>
              <w:pBdr>
                <w:top w:val="nil"/>
                <w:left w:val="nil"/>
                <w:bottom w:val="nil"/>
                <w:right w:val="nil"/>
                <w:between w:val="nil"/>
              </w:pBdr>
              <w:spacing w:after="0" w:line="276" w:lineRule="auto"/>
              <w:jc w:val="center"/>
              <w:rPr>
                <w:rFonts w:ascii="Times New Roman" w:eastAsia="Arial" w:hAnsi="Times New Roman"/>
                <w:sz w:val="24"/>
                <w:szCs w:val="24"/>
              </w:rPr>
            </w:pPr>
            <w:r w:rsidRPr="004019A1">
              <w:rPr>
                <w:rFonts w:ascii="Times New Roman" w:eastAsia="Arial" w:hAnsi="Times New Roman"/>
                <w:sz w:val="24"/>
                <w:szCs w:val="24"/>
              </w:rPr>
              <w:t>5,99</w:t>
            </w:r>
          </w:p>
        </w:tc>
        <w:tc>
          <w:tcPr>
            <w:tcW w:w="0" w:type="auto"/>
            <w:shd w:val="clear" w:color="auto" w:fill="auto"/>
            <w:tcMar>
              <w:top w:w="100" w:type="dxa"/>
              <w:left w:w="100" w:type="dxa"/>
              <w:bottom w:w="100" w:type="dxa"/>
              <w:right w:w="100" w:type="dxa"/>
            </w:tcMar>
            <w:vAlign w:val="center"/>
          </w:tcPr>
          <w:p w:rsidR="00381BA9" w:rsidRPr="004019A1" w:rsidRDefault="00381BA9" w:rsidP="006B160D">
            <w:pPr>
              <w:widowControl w:val="0"/>
              <w:pBdr>
                <w:top w:val="nil"/>
                <w:left w:val="nil"/>
                <w:bottom w:val="nil"/>
                <w:right w:val="nil"/>
                <w:between w:val="nil"/>
              </w:pBdr>
              <w:spacing w:after="0" w:line="276" w:lineRule="auto"/>
              <w:jc w:val="center"/>
              <w:rPr>
                <w:rFonts w:ascii="Times New Roman" w:eastAsia="Arial" w:hAnsi="Times New Roman"/>
                <w:sz w:val="24"/>
                <w:szCs w:val="24"/>
              </w:rPr>
            </w:pPr>
            <w:r w:rsidRPr="004019A1">
              <w:rPr>
                <w:rFonts w:ascii="Times New Roman" w:eastAsia="Arial" w:hAnsi="Times New Roman"/>
                <w:sz w:val="24"/>
                <w:szCs w:val="24"/>
              </w:rPr>
              <w:t>6,50</w:t>
            </w:r>
          </w:p>
        </w:tc>
        <w:tc>
          <w:tcPr>
            <w:tcW w:w="0" w:type="auto"/>
            <w:shd w:val="clear" w:color="auto" w:fill="auto"/>
            <w:tcMar>
              <w:top w:w="100" w:type="dxa"/>
              <w:left w:w="100" w:type="dxa"/>
              <w:bottom w:w="100" w:type="dxa"/>
              <w:right w:w="100" w:type="dxa"/>
            </w:tcMar>
            <w:vAlign w:val="center"/>
          </w:tcPr>
          <w:p w:rsidR="00381BA9" w:rsidRPr="004019A1" w:rsidRDefault="00381BA9" w:rsidP="006B160D">
            <w:pPr>
              <w:widowControl w:val="0"/>
              <w:pBdr>
                <w:top w:val="nil"/>
                <w:left w:val="nil"/>
                <w:bottom w:val="nil"/>
                <w:right w:val="nil"/>
                <w:between w:val="nil"/>
              </w:pBdr>
              <w:spacing w:after="0" w:line="276" w:lineRule="auto"/>
              <w:jc w:val="center"/>
              <w:rPr>
                <w:rFonts w:ascii="Times New Roman" w:eastAsia="Arial" w:hAnsi="Times New Roman"/>
                <w:sz w:val="24"/>
                <w:szCs w:val="24"/>
              </w:rPr>
            </w:pPr>
            <w:r w:rsidRPr="004019A1">
              <w:rPr>
                <w:rFonts w:ascii="Times New Roman" w:eastAsia="Arial" w:hAnsi="Times New Roman"/>
                <w:sz w:val="24"/>
                <w:szCs w:val="24"/>
              </w:rPr>
              <w:t>6,76</w:t>
            </w:r>
          </w:p>
        </w:tc>
      </w:tr>
    </w:tbl>
    <w:p w:rsidR="00381BA9" w:rsidRDefault="00381BA9" w:rsidP="00381BA9">
      <w:pPr>
        <w:pStyle w:val="Naslov3"/>
      </w:pPr>
      <w:bookmarkStart w:id="18" w:name="_Toc108783252"/>
    </w:p>
    <w:p w:rsidR="00381BA9" w:rsidRPr="004D3628" w:rsidRDefault="00381BA9" w:rsidP="00381BA9">
      <w:pPr>
        <w:pStyle w:val="Naslov3"/>
      </w:pPr>
      <w:bookmarkStart w:id="19" w:name="_Toc161735842"/>
      <w:r w:rsidRPr="004D3628">
        <w:t>2.1.2. Djeca i mladi</w:t>
      </w:r>
      <w:bookmarkEnd w:id="17"/>
      <w:bookmarkEnd w:id="18"/>
      <w:bookmarkEnd w:id="19"/>
    </w:p>
    <w:p w:rsidR="00381BA9" w:rsidRPr="00FF63E2" w:rsidRDefault="00381BA9" w:rsidP="00381BA9">
      <w:pPr>
        <w:pStyle w:val="Naslov4"/>
        <w:spacing w:after="240"/>
        <w:rPr>
          <w:sz w:val="24"/>
          <w:szCs w:val="24"/>
        </w:rPr>
      </w:pPr>
      <w:bookmarkStart w:id="20" w:name="_Toc108598425"/>
      <w:bookmarkStart w:id="21" w:name="_Toc108783253"/>
      <w:r w:rsidRPr="00FF63E2">
        <w:rPr>
          <w:sz w:val="24"/>
          <w:szCs w:val="24"/>
        </w:rPr>
        <w:t>2.1.2.1. Stanje uhranjenosti djece i mladih u svijetu</w:t>
      </w:r>
      <w:bookmarkEnd w:id="20"/>
      <w:bookmarkEnd w:id="21"/>
    </w:p>
    <w:p w:rsidR="00381BA9" w:rsidRDefault="00381BA9" w:rsidP="00381BA9">
      <w:pPr>
        <w:spacing w:line="360" w:lineRule="auto"/>
        <w:jc w:val="both"/>
        <w:rPr>
          <w:rFonts w:ascii="Times New Roman" w:hAnsi="Times New Roman"/>
          <w:sz w:val="24"/>
          <w:szCs w:val="24"/>
        </w:rPr>
      </w:pPr>
      <w:r>
        <w:rPr>
          <w:rFonts w:ascii="Times New Roman" w:hAnsi="Times New Roman"/>
          <w:sz w:val="24"/>
          <w:szCs w:val="24"/>
        </w:rPr>
        <w:t>Prema procjenama SZO-a u 2019. godini 38,2 milijuna djece mlađe od 5 godina imalo je prekomjernu tjelesnu masu ili debljinu. Iako su se prekomjerna tjelesna masa i debljina nekoć smatrale problemom visoko razvijenih zemalja svijeta, danas je taj problem sve izraženiji u nisko i srednje razvijenim zemljama, izraženije u urbanim sredinama.</w:t>
      </w:r>
    </w:p>
    <w:p w:rsidR="00381BA9" w:rsidRDefault="00381BA9" w:rsidP="00381BA9">
      <w:pPr>
        <w:spacing w:line="360" w:lineRule="auto"/>
        <w:jc w:val="both"/>
        <w:rPr>
          <w:rFonts w:ascii="Times New Roman" w:hAnsi="Times New Roman"/>
          <w:sz w:val="24"/>
          <w:szCs w:val="24"/>
        </w:rPr>
      </w:pPr>
      <w:r>
        <w:rPr>
          <w:rFonts w:ascii="Times New Roman" w:hAnsi="Times New Roman"/>
          <w:sz w:val="24"/>
          <w:szCs w:val="24"/>
        </w:rPr>
        <w:t xml:space="preserve">Više od 340 milijuna djece i adolescenata u dobi od 5 do 19 godina imalo je prekomjernu tjelesnu masu ili debljinu 2016. godine. Prevalencija prekomjerne tjelesne mase i debljine u djece i adolescenata u dobi od 5 do 19 godina značajno se povećala od 1975. godine sa 4% na </w:t>
      </w:r>
      <w:r>
        <w:rPr>
          <w:rFonts w:ascii="Times New Roman" w:hAnsi="Times New Roman"/>
          <w:sz w:val="24"/>
          <w:szCs w:val="24"/>
        </w:rPr>
        <w:lastRenderedPageBreak/>
        <w:t>više od 18% u 2016. godini, podjednako među dječacima i među djevojčicama, 18% odnosno 19%.</w:t>
      </w:r>
    </w:p>
    <w:p w:rsidR="00381BA9" w:rsidRDefault="00381BA9" w:rsidP="00381BA9">
      <w:pPr>
        <w:spacing w:line="360" w:lineRule="auto"/>
        <w:jc w:val="both"/>
      </w:pPr>
      <w:r>
        <w:rPr>
          <w:rFonts w:ascii="Times New Roman" w:hAnsi="Times New Roman"/>
          <w:sz w:val="24"/>
          <w:szCs w:val="24"/>
        </w:rPr>
        <w:t>Nešto manje od 1% djece i adolescenata u dobi od 5 do 19 godina imalo je debljinu 1975. godine, dok je 2016. godine njih 124 milijuna imalo taj problem, 6% djevojčica i 8% dječaka.</w:t>
      </w:r>
    </w:p>
    <w:p w:rsidR="00381BA9" w:rsidRPr="00FF63E2" w:rsidRDefault="00381BA9" w:rsidP="00381BA9">
      <w:pPr>
        <w:pStyle w:val="Naslov4"/>
        <w:spacing w:after="240"/>
        <w:rPr>
          <w:rFonts w:cs="Times New Roman"/>
          <w:sz w:val="24"/>
          <w:szCs w:val="24"/>
        </w:rPr>
      </w:pPr>
      <w:bookmarkStart w:id="22" w:name="_Toc108598426"/>
      <w:bookmarkStart w:id="23" w:name="_Toc108783254"/>
      <w:r w:rsidRPr="00FF63E2">
        <w:rPr>
          <w:rFonts w:cs="Times New Roman"/>
          <w:sz w:val="24"/>
          <w:szCs w:val="24"/>
        </w:rPr>
        <w:t xml:space="preserve">2.1.2.2. Stanje uhranjenosti djece u Europi i </w:t>
      </w:r>
      <w:bookmarkEnd w:id="22"/>
      <w:r w:rsidRPr="00FF63E2">
        <w:rPr>
          <w:rFonts w:cs="Times New Roman"/>
          <w:sz w:val="24"/>
          <w:szCs w:val="24"/>
        </w:rPr>
        <w:t>RH</w:t>
      </w:r>
      <w:bookmarkEnd w:id="23"/>
    </w:p>
    <w:p w:rsidR="00381BA9" w:rsidRDefault="00381BA9" w:rsidP="00381BA9">
      <w:pPr>
        <w:spacing w:line="360" w:lineRule="auto"/>
        <w:jc w:val="both"/>
      </w:pPr>
      <w:r>
        <w:rPr>
          <w:rFonts w:ascii="Times New Roman" w:hAnsi="Times New Roman"/>
          <w:sz w:val="24"/>
          <w:szCs w:val="24"/>
        </w:rPr>
        <w:t xml:space="preserve">Podaci dobivenim istraživanjem „Europska inicijativa praćenja debljine u djece, Hrvatska 2018./2019.“, (engl. </w:t>
      </w:r>
      <w:r>
        <w:rPr>
          <w:rFonts w:ascii="Times New Roman" w:hAnsi="Times New Roman"/>
          <w:i/>
          <w:sz w:val="24"/>
          <w:szCs w:val="24"/>
        </w:rPr>
        <w:t xml:space="preserve">Childhood Obesity Surveillance </w:t>
      </w:r>
      <w:r w:rsidRPr="004019A1">
        <w:rPr>
          <w:rFonts w:ascii="Times New Roman" w:hAnsi="Times New Roman"/>
          <w:i/>
          <w:sz w:val="24"/>
          <w:szCs w:val="24"/>
        </w:rPr>
        <w:t>Initiative, Croatia,</w:t>
      </w:r>
      <w:r>
        <w:rPr>
          <w:rFonts w:ascii="Times New Roman" w:hAnsi="Times New Roman"/>
          <w:sz w:val="24"/>
          <w:szCs w:val="24"/>
        </w:rPr>
        <w:t xml:space="preserve"> </w:t>
      </w:r>
      <w:r w:rsidR="0080277A">
        <w:rPr>
          <w:rFonts w:ascii="Times New Roman" w:hAnsi="Times New Roman"/>
          <w:sz w:val="24"/>
          <w:szCs w:val="24"/>
        </w:rPr>
        <w:t xml:space="preserve">u daljnjem tekstu: </w:t>
      </w:r>
      <w:r>
        <w:rPr>
          <w:rFonts w:ascii="Times New Roman" w:hAnsi="Times New Roman"/>
          <w:sz w:val="24"/>
          <w:szCs w:val="24"/>
        </w:rPr>
        <w:t xml:space="preserve">CroCOSI) pokazuju da u RH 63,3% djece u dobi između 8,0 i 8,9 godina ima normalnu tjelesnu masu, 20,2% prekomjernu tjelesnu masu, 14,8% debljinu, dok je 1,6% djece pothranjeno. Svako treće dijete u RH, njih 35,0%, ima prekomjernu tjelesnu masu ili debljinu. Prekomjernu tjelesnu masu ima 19,2% dječaka i 21,2% djevojčica, dok debljinu ima 17,8% dječaka i 11,9% djevojčica. </w:t>
      </w:r>
    </w:p>
    <w:p w:rsidR="00381BA9" w:rsidRDefault="00381BA9" w:rsidP="00381BA9">
      <w:pPr>
        <w:spacing w:line="360" w:lineRule="auto"/>
        <w:jc w:val="both"/>
        <w:rPr>
          <w:rFonts w:ascii="Times New Roman" w:hAnsi="Times New Roman"/>
          <w:sz w:val="24"/>
          <w:szCs w:val="24"/>
        </w:rPr>
      </w:pPr>
      <w:r>
        <w:rPr>
          <w:rFonts w:ascii="Times New Roman" w:hAnsi="Times New Roman"/>
          <w:sz w:val="24"/>
          <w:szCs w:val="24"/>
        </w:rPr>
        <w:t xml:space="preserve">Ovisno o regiji u kojoj djeca žive, najmanji udio djece s prekomjernom tjelesnom masom i debljinom zabilježen je u Gradu Zagrebu, 29,7%, od čega prekomjernu tjelesnu masu ima 20,8% djece, dok debljinu ima njih 8,9%. U kontinentalnoj regiji prekomjernu tjelesnu masu ili debljinu ima 36,0% djece, od čega prekomjernu tjelesnu masu ima 17,9% djece, dok debljinu ima njih 18,1%. Najveći udio djece s prekomjernom tjelesnom masom i debljinom zabilježen je u Jadranskoj regiji i iznosi 36,9%, od čega 23,1% djece ima prekomjernu tjelesnu masu, a 13,8% ima debljinu. Najveći udio djevojčica s prekomjernom tjelesnom masom i debljinom zabilježen je u kontinentalnoj regiji RH, 34,3%, dok je najveći udio dječaka s previsokim </w:t>
      </w:r>
      <w:r w:rsidRPr="003709BE">
        <w:rPr>
          <w:rFonts w:ascii="Times New Roman" w:hAnsi="Times New Roman"/>
          <w:szCs w:val="24"/>
        </w:rPr>
        <w:t>ITM</w:t>
      </w:r>
      <w:r>
        <w:rPr>
          <w:rFonts w:ascii="Times New Roman" w:hAnsi="Times New Roman"/>
          <w:szCs w:val="24"/>
        </w:rPr>
        <w:t xml:space="preserve"> </w:t>
      </w:r>
      <w:r>
        <w:rPr>
          <w:rFonts w:ascii="Times New Roman" w:hAnsi="Times New Roman"/>
          <w:sz w:val="24"/>
          <w:szCs w:val="24"/>
        </w:rPr>
        <w:t xml:space="preserve"> zabilježen u Jadranskoj regiji 40,2%.</w:t>
      </w:r>
    </w:p>
    <w:p w:rsidR="00381BA9" w:rsidRDefault="00381BA9" w:rsidP="00381BA9">
      <w:pPr>
        <w:spacing w:line="360" w:lineRule="auto"/>
        <w:jc w:val="both"/>
        <w:rPr>
          <w:rFonts w:ascii="Times New Roman" w:hAnsi="Times New Roman"/>
          <w:sz w:val="24"/>
          <w:szCs w:val="24"/>
        </w:rPr>
      </w:pPr>
      <w:r>
        <w:rPr>
          <w:rFonts w:ascii="Times New Roman" w:hAnsi="Times New Roman"/>
          <w:sz w:val="24"/>
          <w:szCs w:val="24"/>
        </w:rPr>
        <w:t xml:space="preserve">Usporedbom podataka CroCOSI istraživanja iz 2015./2016. i 2018./2019. godine uočava se zaustavljanje rasta udjela prekomjerne tjelesne mase i debljine u djece u dobi od 8,0 do 8,9 godina. Udio prekomjerne tjelesne mase i debljine 2015. godine bio je 34,9%, dok je 2018. godine iznosio 35,0%. U dječaka je uočeno neznatno smanjenje prevalencije, sa 38,7% u 2015. godini na 37,0% u 2018. godini. U djevojčica je situacija drugačija, u 2015. godini 31,0% njih imalo je prekomjernu tjelesnu masu ili debljinu, da bi se 2018. godine taj udio povećao na 33,1%. Dodatno, udio djece s debljinom u dobi od 8 godina u RH neznatno se povećao od 2015. do 2018. godine, sa 14,0% na 14,8%. </w:t>
      </w:r>
    </w:p>
    <w:p w:rsidR="00381BA9" w:rsidRDefault="00381BA9" w:rsidP="00381BA9">
      <w:pPr>
        <w:spacing w:line="360" w:lineRule="auto"/>
        <w:jc w:val="both"/>
      </w:pPr>
      <w:r>
        <w:rPr>
          <w:rFonts w:ascii="Times New Roman" w:hAnsi="Times New Roman"/>
          <w:sz w:val="24"/>
          <w:szCs w:val="24"/>
        </w:rPr>
        <w:t xml:space="preserve">Usporedbom podataka dobivenih CroCOSI istraživanjem s podacima COSI istraživanja za Europsku regiju SZO-a, RH se nalazi na 7. mjestu po prevalenciji prekomjerne tjelesne mase i </w:t>
      </w:r>
      <w:r>
        <w:rPr>
          <w:rFonts w:ascii="Times New Roman" w:hAnsi="Times New Roman"/>
          <w:sz w:val="24"/>
          <w:szCs w:val="24"/>
        </w:rPr>
        <w:lastRenderedPageBreak/>
        <w:t>debljine u djece u dobi od 7 do 9 godina. Ispred RH nalaze se isključivo mediteranske zemlje, Cipar, Španjolska, Grčka, Italija, San Marino i Crna Gora.</w:t>
      </w:r>
    </w:p>
    <w:p w:rsidR="00381BA9" w:rsidRPr="00FF63E2" w:rsidRDefault="00381BA9" w:rsidP="00381BA9">
      <w:pPr>
        <w:pStyle w:val="Naslov4"/>
        <w:spacing w:after="240"/>
        <w:rPr>
          <w:rFonts w:cs="Times New Roman"/>
          <w:sz w:val="24"/>
          <w:szCs w:val="24"/>
        </w:rPr>
      </w:pPr>
      <w:bookmarkStart w:id="24" w:name="_Toc108598427"/>
      <w:bookmarkStart w:id="25" w:name="_Toc108783255"/>
      <w:r w:rsidRPr="00FF63E2">
        <w:rPr>
          <w:rFonts w:cs="Times New Roman"/>
          <w:sz w:val="24"/>
          <w:szCs w:val="24"/>
        </w:rPr>
        <w:t xml:space="preserve">2.1.2.3. Stanje uhranjenosti mladih u Europi i </w:t>
      </w:r>
      <w:bookmarkEnd w:id="24"/>
      <w:r w:rsidRPr="00FF63E2">
        <w:rPr>
          <w:rFonts w:cs="Times New Roman"/>
          <w:sz w:val="24"/>
          <w:szCs w:val="24"/>
        </w:rPr>
        <w:t>RH</w:t>
      </w:r>
      <w:bookmarkEnd w:id="25"/>
    </w:p>
    <w:p w:rsidR="00381BA9" w:rsidRDefault="00381BA9" w:rsidP="00381BA9">
      <w:pPr>
        <w:spacing w:line="360" w:lineRule="auto"/>
        <w:jc w:val="both"/>
      </w:pPr>
      <w:r>
        <w:rPr>
          <w:rFonts w:ascii="Times New Roman" w:hAnsi="Times New Roman"/>
          <w:sz w:val="24"/>
          <w:szCs w:val="24"/>
        </w:rPr>
        <w:t>Podaci HBSC istraživanja iz 2017./2018. godine pokazuju da udio učenika s ITM-om većim od vrijednosti aritmetičke sredine uvećane za 1 standardnu devijaciju (u daljnjem tekstu: SD) opada s dobi, najviši je u jedanaestogodišnjaka, 31,2%, zatim u trinaestogodišnjaka 29,5%, dok je najniži u najstarijoj dobnoj skupini, među petnaestogodišnjacima i iznosi 22,5%. Učenice u dobi od 11 i 13 godina imaju udio ITM-a veći od aritmetičke sredine uvećane za 1 SD 20,6%, odnosno 21,0%, dok je on najniži u najstarijoj dobnoj skupini od 15 godina i iznosi 13,1%.</w:t>
      </w:r>
    </w:p>
    <w:p w:rsidR="00381BA9" w:rsidRDefault="00381BA9" w:rsidP="00381BA9">
      <w:pPr>
        <w:spacing w:line="360" w:lineRule="auto"/>
        <w:jc w:val="both"/>
        <w:rPr>
          <w:rFonts w:ascii="Times New Roman" w:hAnsi="Times New Roman"/>
          <w:sz w:val="24"/>
          <w:szCs w:val="24"/>
        </w:rPr>
      </w:pPr>
      <w:r>
        <w:rPr>
          <w:rFonts w:ascii="Times New Roman" w:hAnsi="Times New Roman"/>
          <w:sz w:val="24"/>
          <w:szCs w:val="24"/>
        </w:rPr>
        <w:t>Uspoređujući podatke HBSC istraživanja od 2006. do 2018. godine između petnaestogodišnjih učenika i učenica uočavaju se relativno stalni udjeli učenika i učenica s ITM-om većim od vrijednosti aritmetičke sredine uvećane za 1 SD, s tim da je udio učenika u usporedbi s učenicama značajno veći, najizraženije 2006. godine, kad je razlika iznosila 16% u korist učenika, dok je 2018. godine razlika bila najmanja, 9,4%.</w:t>
      </w:r>
    </w:p>
    <w:p w:rsidR="00381BA9" w:rsidRDefault="00381BA9" w:rsidP="00381BA9">
      <w:pPr>
        <w:spacing w:line="360" w:lineRule="auto"/>
        <w:jc w:val="both"/>
        <w:rPr>
          <w:rFonts w:ascii="Times New Roman" w:hAnsi="Times New Roman"/>
          <w:sz w:val="24"/>
          <w:szCs w:val="24"/>
        </w:rPr>
      </w:pPr>
      <w:r>
        <w:rPr>
          <w:rFonts w:ascii="Times New Roman" w:hAnsi="Times New Roman"/>
          <w:sz w:val="24"/>
          <w:szCs w:val="24"/>
        </w:rPr>
        <w:t>Kad se usporede podaci za hrvatske učenike i učenice s drugim zemljama uključenim u HBSC istraživanje uočava se da jedanaestogodišnjaci i trinaestogodišnjaci u RH imaju ITM veći od vrijednosti aritmetičke sredine uvećane za 1 SD od prosjeka zemalja uključenih u istraživanje, i to za 4,2% odnosno 4,5%, dok su petnaestogodišnjaci u europskom prosjeku s 22,5%. Hrvatske učenice u dobi od 11 i 13 godina su iznad prosjeka za 3,2%, odnosno 4,9% , dok su u dobi od 15 godina ispod prosjeka za 1%.</w:t>
      </w:r>
    </w:p>
    <w:p w:rsidR="00381BA9" w:rsidRPr="004D3628" w:rsidRDefault="00381BA9" w:rsidP="00381BA9">
      <w:pPr>
        <w:pStyle w:val="Naslov3"/>
      </w:pPr>
      <w:bookmarkStart w:id="26" w:name="_Toc108598428"/>
      <w:bookmarkStart w:id="27" w:name="_Toc108783256"/>
      <w:bookmarkStart w:id="28" w:name="_Toc161735843"/>
      <w:r w:rsidRPr="004D3628">
        <w:t>2.1.3. Projekcije prevalencije debljine u djece za 2030. godinu</w:t>
      </w:r>
      <w:bookmarkEnd w:id="26"/>
      <w:bookmarkEnd w:id="27"/>
      <w:bookmarkEnd w:id="28"/>
    </w:p>
    <w:p w:rsidR="00381BA9" w:rsidRDefault="00381BA9" w:rsidP="00381BA9">
      <w:pPr>
        <w:spacing w:after="0" w:line="360" w:lineRule="auto"/>
        <w:jc w:val="both"/>
        <w:rPr>
          <w:rFonts w:ascii="Times New Roman" w:hAnsi="Times New Roman"/>
          <w:sz w:val="24"/>
          <w:szCs w:val="24"/>
        </w:rPr>
      </w:pPr>
      <w:r>
        <w:rPr>
          <w:rFonts w:ascii="Times New Roman" w:hAnsi="Times New Roman"/>
          <w:sz w:val="24"/>
          <w:szCs w:val="24"/>
        </w:rPr>
        <w:t>Kad govorimo o prevalenciji debljine u djece u europskoj regiji SZO-a, RH je zajedno s Mađarskom i Turskom u samom vrhu s predviđenih 19% djece u dobi od 5 do 19 godina koja će živjeti s debljinom u 2030. godini (Tablica 2).</w:t>
      </w:r>
    </w:p>
    <w:p w:rsidR="00381BA9" w:rsidRDefault="00381BA9" w:rsidP="00381BA9">
      <w:pPr>
        <w:spacing w:after="0" w:line="360" w:lineRule="auto"/>
        <w:jc w:val="both"/>
        <w:rPr>
          <w:rFonts w:ascii="Times New Roman" w:hAnsi="Times New Roman"/>
          <w:sz w:val="24"/>
          <w:szCs w:val="24"/>
        </w:rPr>
      </w:pPr>
    </w:p>
    <w:p w:rsidR="00381BA9" w:rsidRDefault="00381BA9" w:rsidP="00381BA9">
      <w:pPr>
        <w:rPr>
          <w:rFonts w:ascii="Times New Roman" w:hAnsi="Times New Roman"/>
          <w:b/>
          <w:sz w:val="24"/>
          <w:szCs w:val="24"/>
        </w:rPr>
      </w:pPr>
      <w:r>
        <w:rPr>
          <w:rFonts w:ascii="Times New Roman" w:hAnsi="Times New Roman"/>
          <w:b/>
          <w:sz w:val="24"/>
          <w:szCs w:val="24"/>
        </w:rPr>
        <w:br w:type="page"/>
      </w:r>
    </w:p>
    <w:p w:rsidR="00381BA9" w:rsidRDefault="00381BA9" w:rsidP="00381BA9">
      <w:pPr>
        <w:spacing w:after="0" w:line="360" w:lineRule="auto"/>
        <w:jc w:val="both"/>
      </w:pPr>
      <w:r>
        <w:rPr>
          <w:rFonts w:ascii="Times New Roman" w:hAnsi="Times New Roman"/>
          <w:b/>
          <w:sz w:val="24"/>
          <w:szCs w:val="24"/>
        </w:rPr>
        <w:lastRenderedPageBreak/>
        <w:t>Tablica 2.</w:t>
      </w:r>
      <w:r>
        <w:rPr>
          <w:rFonts w:ascii="Times New Roman" w:hAnsi="Times New Roman"/>
          <w:sz w:val="24"/>
          <w:szCs w:val="24"/>
        </w:rPr>
        <w:t xml:space="preserve"> Projekcije za 2030. godinu za debljinu u djece (od 5 do 19 godina), najviše i najniže u Europi</w:t>
      </w:r>
    </w:p>
    <w:tbl>
      <w:tblPr>
        <w:tblW w:w="5000" w:type="pct"/>
        <w:tblCellMar>
          <w:left w:w="10" w:type="dxa"/>
          <w:right w:w="10" w:type="dxa"/>
        </w:tblCellMar>
        <w:tblLook w:val="0000" w:firstRow="0" w:lastRow="0" w:firstColumn="0" w:lastColumn="0" w:noHBand="0" w:noVBand="0"/>
      </w:tblPr>
      <w:tblGrid>
        <w:gridCol w:w="2476"/>
        <w:gridCol w:w="2294"/>
        <w:gridCol w:w="1825"/>
        <w:gridCol w:w="2467"/>
      </w:tblGrid>
      <w:tr w:rsidR="00381BA9" w:rsidRPr="001B1D60" w:rsidTr="006B160D">
        <w:tc>
          <w:tcPr>
            <w:tcW w:w="2632" w:type="pct"/>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381BA9" w:rsidRPr="001B1D60" w:rsidRDefault="00381BA9" w:rsidP="006B160D">
            <w:pPr>
              <w:spacing w:after="0" w:line="360" w:lineRule="auto"/>
              <w:jc w:val="both"/>
              <w:rPr>
                <w:rFonts w:ascii="Times New Roman" w:hAnsi="Times New Roman"/>
                <w:sz w:val="24"/>
                <w:szCs w:val="24"/>
              </w:rPr>
            </w:pPr>
            <w:r w:rsidRPr="001B1D60">
              <w:rPr>
                <w:rFonts w:ascii="Times New Roman" w:hAnsi="Times New Roman"/>
                <w:b/>
                <w:sz w:val="24"/>
                <w:szCs w:val="24"/>
              </w:rPr>
              <w:t>10 država s najvišom prevalencijom</w:t>
            </w:r>
          </w:p>
        </w:tc>
        <w:tc>
          <w:tcPr>
            <w:tcW w:w="2368" w:type="pct"/>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381BA9" w:rsidRPr="001B1D60" w:rsidRDefault="00381BA9" w:rsidP="006B160D">
            <w:pPr>
              <w:spacing w:after="0" w:line="360" w:lineRule="auto"/>
              <w:jc w:val="both"/>
              <w:rPr>
                <w:rFonts w:ascii="Times New Roman" w:hAnsi="Times New Roman"/>
                <w:sz w:val="24"/>
                <w:szCs w:val="24"/>
              </w:rPr>
            </w:pPr>
            <w:r w:rsidRPr="001B1D60">
              <w:rPr>
                <w:rFonts w:ascii="Times New Roman" w:hAnsi="Times New Roman"/>
                <w:b/>
                <w:sz w:val="24"/>
                <w:szCs w:val="24"/>
              </w:rPr>
              <w:t>10 država s najnižom prevalencijom</w:t>
            </w:r>
          </w:p>
        </w:tc>
      </w:tr>
      <w:tr w:rsidR="00381BA9" w:rsidRPr="001B1D60" w:rsidTr="006B160D">
        <w:tc>
          <w:tcPr>
            <w:tcW w:w="1366"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381BA9" w:rsidRPr="001B1D60" w:rsidRDefault="00381BA9" w:rsidP="006B160D">
            <w:pPr>
              <w:tabs>
                <w:tab w:val="left" w:pos="1365"/>
              </w:tabs>
              <w:spacing w:after="0" w:line="360" w:lineRule="auto"/>
              <w:jc w:val="both"/>
              <w:rPr>
                <w:rFonts w:ascii="Times New Roman" w:hAnsi="Times New Roman"/>
                <w:b/>
                <w:sz w:val="24"/>
                <w:szCs w:val="24"/>
              </w:rPr>
            </w:pPr>
            <w:r w:rsidRPr="001B1D60">
              <w:rPr>
                <w:rFonts w:ascii="Times New Roman" w:hAnsi="Times New Roman"/>
                <w:b/>
                <w:sz w:val="24"/>
                <w:szCs w:val="24"/>
              </w:rPr>
              <w:t xml:space="preserve">Država </w:t>
            </w:r>
            <w:r w:rsidRPr="001B1D60">
              <w:rPr>
                <w:rFonts w:ascii="Times New Roman" w:hAnsi="Times New Roman"/>
                <w:b/>
                <w:sz w:val="24"/>
                <w:szCs w:val="24"/>
              </w:rPr>
              <w:tab/>
            </w:r>
          </w:p>
        </w:tc>
        <w:tc>
          <w:tcPr>
            <w:tcW w:w="1266"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381BA9" w:rsidRPr="001B1D60" w:rsidRDefault="00381BA9" w:rsidP="006B160D">
            <w:pPr>
              <w:spacing w:after="0" w:line="360" w:lineRule="auto"/>
              <w:jc w:val="both"/>
              <w:rPr>
                <w:rFonts w:ascii="Times New Roman" w:hAnsi="Times New Roman"/>
                <w:b/>
                <w:sz w:val="24"/>
                <w:szCs w:val="24"/>
              </w:rPr>
            </w:pPr>
            <w:r w:rsidRPr="001B1D60">
              <w:rPr>
                <w:rFonts w:ascii="Times New Roman" w:hAnsi="Times New Roman"/>
                <w:b/>
                <w:sz w:val="24"/>
                <w:szCs w:val="24"/>
              </w:rPr>
              <w:t>Prevalencija 2030.</w:t>
            </w:r>
          </w:p>
        </w:tc>
        <w:tc>
          <w:tcPr>
            <w:tcW w:w="1007"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381BA9" w:rsidRPr="001B1D60" w:rsidRDefault="00381BA9" w:rsidP="006B160D">
            <w:pPr>
              <w:spacing w:after="0" w:line="360" w:lineRule="auto"/>
              <w:jc w:val="both"/>
              <w:rPr>
                <w:rFonts w:ascii="Times New Roman" w:hAnsi="Times New Roman"/>
                <w:b/>
                <w:sz w:val="24"/>
                <w:szCs w:val="24"/>
              </w:rPr>
            </w:pPr>
            <w:r w:rsidRPr="001B1D60">
              <w:rPr>
                <w:rFonts w:ascii="Times New Roman" w:hAnsi="Times New Roman"/>
                <w:b/>
                <w:sz w:val="24"/>
                <w:szCs w:val="24"/>
              </w:rPr>
              <w:t>Država</w:t>
            </w:r>
          </w:p>
        </w:tc>
        <w:tc>
          <w:tcPr>
            <w:tcW w:w="1361"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381BA9" w:rsidRPr="001B1D60" w:rsidRDefault="00381BA9" w:rsidP="006B160D">
            <w:pPr>
              <w:spacing w:after="0" w:line="360" w:lineRule="auto"/>
              <w:jc w:val="both"/>
              <w:rPr>
                <w:rFonts w:ascii="Times New Roman" w:hAnsi="Times New Roman"/>
                <w:b/>
                <w:sz w:val="24"/>
                <w:szCs w:val="24"/>
              </w:rPr>
            </w:pPr>
            <w:r w:rsidRPr="001B1D60">
              <w:rPr>
                <w:rFonts w:ascii="Times New Roman" w:hAnsi="Times New Roman"/>
                <w:b/>
                <w:sz w:val="24"/>
                <w:szCs w:val="24"/>
              </w:rPr>
              <w:t>Prevalencija 2030.</w:t>
            </w:r>
          </w:p>
        </w:tc>
      </w:tr>
      <w:tr w:rsidR="00381BA9" w:rsidRPr="001B1D60" w:rsidTr="006B160D">
        <w:tc>
          <w:tcPr>
            <w:tcW w:w="13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1B1D60" w:rsidRDefault="00381BA9" w:rsidP="006B160D">
            <w:pPr>
              <w:spacing w:after="0" w:line="360" w:lineRule="auto"/>
              <w:jc w:val="both"/>
              <w:rPr>
                <w:rFonts w:ascii="Times New Roman" w:hAnsi="Times New Roman"/>
                <w:sz w:val="24"/>
                <w:szCs w:val="24"/>
              </w:rPr>
            </w:pPr>
            <w:r w:rsidRPr="001B1D60">
              <w:rPr>
                <w:rFonts w:ascii="Times New Roman" w:hAnsi="Times New Roman"/>
                <w:sz w:val="24"/>
                <w:szCs w:val="24"/>
              </w:rPr>
              <w:t xml:space="preserve">Mađarska </w:t>
            </w:r>
          </w:p>
        </w:tc>
        <w:tc>
          <w:tcPr>
            <w:tcW w:w="12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1B1D60" w:rsidRDefault="00381BA9" w:rsidP="006B160D">
            <w:pPr>
              <w:spacing w:after="0" w:line="360" w:lineRule="auto"/>
              <w:jc w:val="both"/>
              <w:rPr>
                <w:rFonts w:ascii="Times New Roman" w:hAnsi="Times New Roman"/>
                <w:sz w:val="24"/>
                <w:szCs w:val="24"/>
              </w:rPr>
            </w:pPr>
            <w:r w:rsidRPr="001B1D60">
              <w:rPr>
                <w:rFonts w:ascii="Times New Roman" w:hAnsi="Times New Roman"/>
                <w:sz w:val="24"/>
                <w:szCs w:val="24"/>
              </w:rPr>
              <w:t>19%</w:t>
            </w:r>
          </w:p>
        </w:tc>
        <w:tc>
          <w:tcPr>
            <w:tcW w:w="10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1B1D60" w:rsidRDefault="00381BA9" w:rsidP="006B160D">
            <w:pPr>
              <w:spacing w:after="0" w:line="360" w:lineRule="auto"/>
              <w:jc w:val="both"/>
              <w:rPr>
                <w:rFonts w:ascii="Times New Roman" w:hAnsi="Times New Roman"/>
                <w:sz w:val="24"/>
                <w:szCs w:val="24"/>
              </w:rPr>
            </w:pPr>
            <w:r w:rsidRPr="001B1D60">
              <w:rPr>
                <w:rFonts w:ascii="Times New Roman" w:hAnsi="Times New Roman"/>
                <w:sz w:val="24"/>
                <w:szCs w:val="24"/>
              </w:rPr>
              <w:t xml:space="preserve">Tadžikistan </w:t>
            </w:r>
          </w:p>
        </w:tc>
        <w:tc>
          <w:tcPr>
            <w:tcW w:w="13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1B1D60" w:rsidRDefault="00381BA9" w:rsidP="006B160D">
            <w:pPr>
              <w:spacing w:after="0" w:line="360" w:lineRule="auto"/>
              <w:jc w:val="both"/>
              <w:rPr>
                <w:rFonts w:ascii="Times New Roman" w:hAnsi="Times New Roman"/>
                <w:sz w:val="24"/>
                <w:szCs w:val="24"/>
              </w:rPr>
            </w:pPr>
            <w:r w:rsidRPr="001B1D60">
              <w:rPr>
                <w:rFonts w:ascii="Times New Roman" w:hAnsi="Times New Roman"/>
                <w:sz w:val="24"/>
                <w:szCs w:val="24"/>
              </w:rPr>
              <w:t>8%</w:t>
            </w:r>
          </w:p>
        </w:tc>
      </w:tr>
      <w:tr w:rsidR="00381BA9" w:rsidRPr="001B1D60" w:rsidTr="006B160D">
        <w:tc>
          <w:tcPr>
            <w:tcW w:w="13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1B1D60" w:rsidRDefault="00381BA9" w:rsidP="006B160D">
            <w:pPr>
              <w:spacing w:after="0" w:line="360" w:lineRule="auto"/>
              <w:jc w:val="both"/>
              <w:rPr>
                <w:rFonts w:ascii="Times New Roman" w:hAnsi="Times New Roman"/>
                <w:sz w:val="24"/>
                <w:szCs w:val="24"/>
              </w:rPr>
            </w:pPr>
            <w:r w:rsidRPr="001B1D60">
              <w:rPr>
                <w:rFonts w:ascii="Times New Roman" w:hAnsi="Times New Roman"/>
                <w:sz w:val="24"/>
                <w:szCs w:val="24"/>
              </w:rPr>
              <w:t xml:space="preserve">Turska </w:t>
            </w:r>
          </w:p>
        </w:tc>
        <w:tc>
          <w:tcPr>
            <w:tcW w:w="12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1B1D60" w:rsidRDefault="00381BA9" w:rsidP="006B160D">
            <w:pPr>
              <w:spacing w:after="0" w:line="360" w:lineRule="auto"/>
              <w:rPr>
                <w:rFonts w:ascii="Times New Roman" w:hAnsi="Times New Roman"/>
                <w:sz w:val="24"/>
                <w:szCs w:val="24"/>
              </w:rPr>
            </w:pPr>
            <w:r w:rsidRPr="001B1D60">
              <w:rPr>
                <w:rFonts w:ascii="Times New Roman" w:hAnsi="Times New Roman"/>
                <w:sz w:val="24"/>
                <w:szCs w:val="24"/>
              </w:rPr>
              <w:t>19%</w:t>
            </w:r>
          </w:p>
        </w:tc>
        <w:tc>
          <w:tcPr>
            <w:tcW w:w="10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1B1D60" w:rsidRDefault="00381BA9" w:rsidP="006B160D">
            <w:pPr>
              <w:spacing w:after="0" w:line="360" w:lineRule="auto"/>
              <w:jc w:val="both"/>
              <w:rPr>
                <w:rFonts w:ascii="Times New Roman" w:hAnsi="Times New Roman"/>
                <w:sz w:val="24"/>
                <w:szCs w:val="24"/>
              </w:rPr>
            </w:pPr>
            <w:r w:rsidRPr="001B1D60">
              <w:rPr>
                <w:rFonts w:ascii="Times New Roman" w:hAnsi="Times New Roman"/>
                <w:sz w:val="24"/>
                <w:szCs w:val="24"/>
              </w:rPr>
              <w:t xml:space="preserve">Belgija </w:t>
            </w:r>
          </w:p>
        </w:tc>
        <w:tc>
          <w:tcPr>
            <w:tcW w:w="13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1B1D60" w:rsidRDefault="00381BA9" w:rsidP="006B160D">
            <w:pPr>
              <w:spacing w:after="0" w:line="360" w:lineRule="auto"/>
              <w:rPr>
                <w:rFonts w:ascii="Times New Roman" w:hAnsi="Times New Roman"/>
                <w:sz w:val="24"/>
                <w:szCs w:val="24"/>
              </w:rPr>
            </w:pPr>
            <w:r w:rsidRPr="001B1D60">
              <w:rPr>
                <w:rFonts w:ascii="Times New Roman" w:hAnsi="Times New Roman"/>
                <w:sz w:val="24"/>
                <w:szCs w:val="24"/>
              </w:rPr>
              <w:t>8%</w:t>
            </w:r>
          </w:p>
        </w:tc>
      </w:tr>
      <w:tr w:rsidR="00381BA9" w:rsidRPr="001B1D60" w:rsidTr="006B160D">
        <w:tc>
          <w:tcPr>
            <w:tcW w:w="13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1B1D60" w:rsidRDefault="00381BA9" w:rsidP="006B160D">
            <w:pPr>
              <w:spacing w:after="0" w:line="360" w:lineRule="auto"/>
              <w:jc w:val="both"/>
              <w:rPr>
                <w:rFonts w:ascii="Times New Roman" w:hAnsi="Times New Roman"/>
                <w:sz w:val="24"/>
                <w:szCs w:val="24"/>
              </w:rPr>
            </w:pPr>
            <w:r w:rsidRPr="001B1D60">
              <w:rPr>
                <w:rFonts w:ascii="Times New Roman" w:hAnsi="Times New Roman"/>
                <w:sz w:val="24"/>
                <w:szCs w:val="24"/>
              </w:rPr>
              <w:t xml:space="preserve">Hrvatska </w:t>
            </w:r>
          </w:p>
        </w:tc>
        <w:tc>
          <w:tcPr>
            <w:tcW w:w="12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1B1D60" w:rsidRDefault="00381BA9" w:rsidP="006B160D">
            <w:pPr>
              <w:spacing w:after="0" w:line="360" w:lineRule="auto"/>
              <w:rPr>
                <w:rFonts w:ascii="Times New Roman" w:hAnsi="Times New Roman"/>
                <w:sz w:val="24"/>
                <w:szCs w:val="24"/>
              </w:rPr>
            </w:pPr>
            <w:r w:rsidRPr="001B1D60">
              <w:rPr>
                <w:rFonts w:ascii="Times New Roman" w:hAnsi="Times New Roman"/>
                <w:sz w:val="24"/>
                <w:szCs w:val="24"/>
              </w:rPr>
              <w:t>19%</w:t>
            </w:r>
          </w:p>
        </w:tc>
        <w:tc>
          <w:tcPr>
            <w:tcW w:w="10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1B1D60" w:rsidRDefault="00381BA9" w:rsidP="006B160D">
            <w:pPr>
              <w:spacing w:after="0" w:line="360" w:lineRule="auto"/>
              <w:jc w:val="both"/>
              <w:rPr>
                <w:rFonts w:ascii="Times New Roman" w:hAnsi="Times New Roman"/>
                <w:sz w:val="24"/>
                <w:szCs w:val="24"/>
              </w:rPr>
            </w:pPr>
            <w:r w:rsidRPr="001B1D60">
              <w:rPr>
                <w:rFonts w:ascii="Times New Roman" w:hAnsi="Times New Roman"/>
                <w:sz w:val="24"/>
                <w:szCs w:val="24"/>
              </w:rPr>
              <w:t xml:space="preserve">Armenija </w:t>
            </w:r>
          </w:p>
        </w:tc>
        <w:tc>
          <w:tcPr>
            <w:tcW w:w="13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1B1D60" w:rsidRDefault="00381BA9" w:rsidP="006B160D">
            <w:pPr>
              <w:spacing w:after="0" w:line="360" w:lineRule="auto"/>
              <w:rPr>
                <w:rFonts w:ascii="Times New Roman" w:hAnsi="Times New Roman"/>
                <w:sz w:val="24"/>
                <w:szCs w:val="24"/>
              </w:rPr>
            </w:pPr>
            <w:r w:rsidRPr="001B1D60">
              <w:rPr>
                <w:rFonts w:ascii="Times New Roman" w:hAnsi="Times New Roman"/>
                <w:sz w:val="24"/>
                <w:szCs w:val="24"/>
              </w:rPr>
              <w:t>8%</w:t>
            </w:r>
          </w:p>
        </w:tc>
      </w:tr>
      <w:tr w:rsidR="00381BA9" w:rsidRPr="001B1D60" w:rsidTr="006B160D">
        <w:tc>
          <w:tcPr>
            <w:tcW w:w="13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1B1D60" w:rsidRDefault="00381BA9" w:rsidP="006B160D">
            <w:pPr>
              <w:spacing w:after="0" w:line="360" w:lineRule="auto"/>
              <w:jc w:val="both"/>
              <w:rPr>
                <w:rFonts w:ascii="Times New Roman" w:hAnsi="Times New Roman"/>
                <w:sz w:val="24"/>
                <w:szCs w:val="24"/>
              </w:rPr>
            </w:pPr>
            <w:r w:rsidRPr="001B1D60">
              <w:rPr>
                <w:rFonts w:ascii="Times New Roman" w:hAnsi="Times New Roman"/>
                <w:sz w:val="24"/>
                <w:szCs w:val="24"/>
              </w:rPr>
              <w:t xml:space="preserve">Grčka </w:t>
            </w:r>
          </w:p>
        </w:tc>
        <w:tc>
          <w:tcPr>
            <w:tcW w:w="12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1B1D60" w:rsidRDefault="00381BA9" w:rsidP="006B160D">
            <w:pPr>
              <w:spacing w:after="0" w:line="360" w:lineRule="auto"/>
              <w:jc w:val="both"/>
              <w:rPr>
                <w:rFonts w:ascii="Times New Roman" w:hAnsi="Times New Roman"/>
                <w:sz w:val="24"/>
                <w:szCs w:val="24"/>
              </w:rPr>
            </w:pPr>
            <w:r w:rsidRPr="001B1D60">
              <w:rPr>
                <w:rFonts w:ascii="Times New Roman" w:hAnsi="Times New Roman"/>
                <w:sz w:val="24"/>
                <w:szCs w:val="24"/>
              </w:rPr>
              <w:t>18%</w:t>
            </w:r>
          </w:p>
        </w:tc>
        <w:tc>
          <w:tcPr>
            <w:tcW w:w="10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1B1D60" w:rsidRDefault="00381BA9" w:rsidP="006B160D">
            <w:pPr>
              <w:spacing w:after="0" w:line="360" w:lineRule="auto"/>
              <w:jc w:val="both"/>
              <w:rPr>
                <w:rFonts w:ascii="Times New Roman" w:hAnsi="Times New Roman"/>
                <w:sz w:val="24"/>
                <w:szCs w:val="24"/>
              </w:rPr>
            </w:pPr>
            <w:r w:rsidRPr="001B1D60">
              <w:rPr>
                <w:rFonts w:ascii="Times New Roman" w:hAnsi="Times New Roman"/>
                <w:sz w:val="24"/>
                <w:szCs w:val="24"/>
              </w:rPr>
              <w:t xml:space="preserve">Danska </w:t>
            </w:r>
          </w:p>
        </w:tc>
        <w:tc>
          <w:tcPr>
            <w:tcW w:w="13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1B1D60" w:rsidRDefault="00381BA9" w:rsidP="006B160D">
            <w:pPr>
              <w:spacing w:after="0" w:line="360" w:lineRule="auto"/>
              <w:rPr>
                <w:rFonts w:ascii="Times New Roman" w:hAnsi="Times New Roman"/>
                <w:sz w:val="24"/>
                <w:szCs w:val="24"/>
              </w:rPr>
            </w:pPr>
            <w:r w:rsidRPr="001B1D60">
              <w:rPr>
                <w:rFonts w:ascii="Times New Roman" w:hAnsi="Times New Roman"/>
                <w:sz w:val="24"/>
                <w:szCs w:val="24"/>
              </w:rPr>
              <w:t>8%</w:t>
            </w:r>
          </w:p>
        </w:tc>
      </w:tr>
      <w:tr w:rsidR="00381BA9" w:rsidRPr="001B1D60" w:rsidTr="006B160D">
        <w:tc>
          <w:tcPr>
            <w:tcW w:w="13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1B1D60" w:rsidRDefault="00381BA9" w:rsidP="006B160D">
            <w:pPr>
              <w:spacing w:after="0" w:line="360" w:lineRule="auto"/>
              <w:jc w:val="both"/>
              <w:rPr>
                <w:rFonts w:ascii="Times New Roman" w:hAnsi="Times New Roman"/>
                <w:sz w:val="24"/>
                <w:szCs w:val="24"/>
              </w:rPr>
            </w:pPr>
            <w:r w:rsidRPr="001B1D60">
              <w:rPr>
                <w:rFonts w:ascii="Times New Roman" w:hAnsi="Times New Roman"/>
                <w:sz w:val="24"/>
                <w:szCs w:val="24"/>
              </w:rPr>
              <w:t xml:space="preserve">Bugarska </w:t>
            </w:r>
          </w:p>
        </w:tc>
        <w:tc>
          <w:tcPr>
            <w:tcW w:w="12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1B1D60" w:rsidRDefault="00381BA9" w:rsidP="006B160D">
            <w:pPr>
              <w:spacing w:after="0" w:line="360" w:lineRule="auto"/>
              <w:rPr>
                <w:rFonts w:ascii="Times New Roman" w:hAnsi="Times New Roman"/>
                <w:sz w:val="24"/>
                <w:szCs w:val="24"/>
              </w:rPr>
            </w:pPr>
            <w:r w:rsidRPr="001B1D60">
              <w:rPr>
                <w:rFonts w:ascii="Times New Roman" w:hAnsi="Times New Roman"/>
                <w:sz w:val="24"/>
                <w:szCs w:val="24"/>
              </w:rPr>
              <w:t>18%</w:t>
            </w:r>
          </w:p>
        </w:tc>
        <w:tc>
          <w:tcPr>
            <w:tcW w:w="10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1B1D60" w:rsidRDefault="00381BA9" w:rsidP="006B160D">
            <w:pPr>
              <w:spacing w:after="0" w:line="360" w:lineRule="auto"/>
              <w:jc w:val="both"/>
              <w:rPr>
                <w:rFonts w:ascii="Times New Roman" w:hAnsi="Times New Roman"/>
                <w:sz w:val="24"/>
                <w:szCs w:val="24"/>
              </w:rPr>
            </w:pPr>
            <w:r w:rsidRPr="001B1D60">
              <w:rPr>
                <w:rFonts w:ascii="Times New Roman" w:hAnsi="Times New Roman"/>
                <w:sz w:val="24"/>
                <w:szCs w:val="24"/>
              </w:rPr>
              <w:t xml:space="preserve">Moldavija </w:t>
            </w:r>
          </w:p>
        </w:tc>
        <w:tc>
          <w:tcPr>
            <w:tcW w:w="13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1B1D60" w:rsidRDefault="00381BA9" w:rsidP="006B160D">
            <w:pPr>
              <w:spacing w:after="0" w:line="360" w:lineRule="auto"/>
              <w:jc w:val="both"/>
              <w:rPr>
                <w:rFonts w:ascii="Times New Roman" w:hAnsi="Times New Roman"/>
                <w:sz w:val="24"/>
                <w:szCs w:val="24"/>
              </w:rPr>
            </w:pPr>
            <w:r w:rsidRPr="001B1D60">
              <w:rPr>
                <w:rFonts w:ascii="Times New Roman" w:hAnsi="Times New Roman"/>
                <w:sz w:val="24"/>
                <w:szCs w:val="24"/>
              </w:rPr>
              <w:t>9%</w:t>
            </w:r>
          </w:p>
        </w:tc>
      </w:tr>
      <w:tr w:rsidR="00381BA9" w:rsidRPr="001B1D60" w:rsidTr="006B160D">
        <w:tc>
          <w:tcPr>
            <w:tcW w:w="13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1B1D60" w:rsidRDefault="00381BA9" w:rsidP="006B160D">
            <w:pPr>
              <w:spacing w:after="0" w:line="360" w:lineRule="auto"/>
              <w:jc w:val="both"/>
              <w:rPr>
                <w:rFonts w:ascii="Times New Roman" w:hAnsi="Times New Roman"/>
                <w:sz w:val="24"/>
                <w:szCs w:val="24"/>
              </w:rPr>
            </w:pPr>
            <w:r w:rsidRPr="001B1D60">
              <w:rPr>
                <w:rFonts w:ascii="Times New Roman" w:hAnsi="Times New Roman"/>
                <w:sz w:val="24"/>
                <w:szCs w:val="24"/>
              </w:rPr>
              <w:t xml:space="preserve">Srbija </w:t>
            </w:r>
          </w:p>
        </w:tc>
        <w:tc>
          <w:tcPr>
            <w:tcW w:w="12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1B1D60" w:rsidRDefault="00381BA9" w:rsidP="006B160D">
            <w:pPr>
              <w:spacing w:after="0" w:line="360" w:lineRule="auto"/>
              <w:rPr>
                <w:rFonts w:ascii="Times New Roman" w:hAnsi="Times New Roman"/>
                <w:sz w:val="24"/>
                <w:szCs w:val="24"/>
              </w:rPr>
            </w:pPr>
            <w:r w:rsidRPr="001B1D60">
              <w:rPr>
                <w:rFonts w:ascii="Times New Roman" w:hAnsi="Times New Roman"/>
                <w:sz w:val="24"/>
                <w:szCs w:val="24"/>
              </w:rPr>
              <w:t>18%</w:t>
            </w:r>
          </w:p>
        </w:tc>
        <w:tc>
          <w:tcPr>
            <w:tcW w:w="10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1B1D60" w:rsidRDefault="00381BA9" w:rsidP="006B160D">
            <w:pPr>
              <w:spacing w:after="0" w:line="360" w:lineRule="auto"/>
              <w:jc w:val="both"/>
              <w:rPr>
                <w:rFonts w:ascii="Times New Roman" w:hAnsi="Times New Roman"/>
                <w:sz w:val="24"/>
                <w:szCs w:val="24"/>
              </w:rPr>
            </w:pPr>
            <w:r w:rsidRPr="001B1D60">
              <w:rPr>
                <w:rFonts w:ascii="Times New Roman" w:hAnsi="Times New Roman"/>
                <w:sz w:val="24"/>
                <w:szCs w:val="24"/>
              </w:rPr>
              <w:t xml:space="preserve">Švicarska </w:t>
            </w:r>
          </w:p>
        </w:tc>
        <w:tc>
          <w:tcPr>
            <w:tcW w:w="13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1B1D60" w:rsidRDefault="00381BA9" w:rsidP="006B160D">
            <w:pPr>
              <w:spacing w:after="0" w:line="360" w:lineRule="auto"/>
              <w:rPr>
                <w:rFonts w:ascii="Times New Roman" w:hAnsi="Times New Roman"/>
                <w:sz w:val="24"/>
                <w:szCs w:val="24"/>
              </w:rPr>
            </w:pPr>
            <w:r w:rsidRPr="001B1D60">
              <w:rPr>
                <w:rFonts w:ascii="Times New Roman" w:hAnsi="Times New Roman"/>
                <w:sz w:val="24"/>
                <w:szCs w:val="24"/>
              </w:rPr>
              <w:t>9%</w:t>
            </w:r>
          </w:p>
        </w:tc>
      </w:tr>
      <w:tr w:rsidR="00381BA9" w:rsidRPr="001B1D60" w:rsidTr="006B160D">
        <w:tc>
          <w:tcPr>
            <w:tcW w:w="13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1B1D60" w:rsidRDefault="00381BA9" w:rsidP="006B160D">
            <w:pPr>
              <w:spacing w:after="0" w:line="360" w:lineRule="auto"/>
              <w:jc w:val="both"/>
              <w:rPr>
                <w:rFonts w:ascii="Times New Roman" w:hAnsi="Times New Roman"/>
                <w:sz w:val="24"/>
                <w:szCs w:val="24"/>
              </w:rPr>
            </w:pPr>
            <w:r w:rsidRPr="001B1D60">
              <w:rPr>
                <w:rFonts w:ascii="Times New Roman" w:hAnsi="Times New Roman"/>
                <w:sz w:val="24"/>
                <w:szCs w:val="24"/>
              </w:rPr>
              <w:t xml:space="preserve">Albanija </w:t>
            </w:r>
          </w:p>
        </w:tc>
        <w:tc>
          <w:tcPr>
            <w:tcW w:w="12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1B1D60" w:rsidRDefault="00381BA9" w:rsidP="006B160D">
            <w:pPr>
              <w:spacing w:after="0" w:line="360" w:lineRule="auto"/>
              <w:rPr>
                <w:rFonts w:ascii="Times New Roman" w:hAnsi="Times New Roman"/>
                <w:sz w:val="24"/>
                <w:szCs w:val="24"/>
              </w:rPr>
            </w:pPr>
            <w:r w:rsidRPr="001B1D60">
              <w:rPr>
                <w:rFonts w:ascii="Times New Roman" w:hAnsi="Times New Roman"/>
                <w:sz w:val="24"/>
                <w:szCs w:val="24"/>
              </w:rPr>
              <w:t>18%</w:t>
            </w:r>
          </w:p>
        </w:tc>
        <w:tc>
          <w:tcPr>
            <w:tcW w:w="10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1B1D60" w:rsidRDefault="00381BA9" w:rsidP="006B160D">
            <w:pPr>
              <w:spacing w:after="0" w:line="360" w:lineRule="auto"/>
              <w:jc w:val="both"/>
              <w:rPr>
                <w:rFonts w:ascii="Times New Roman" w:hAnsi="Times New Roman"/>
                <w:sz w:val="24"/>
                <w:szCs w:val="24"/>
              </w:rPr>
            </w:pPr>
            <w:r w:rsidRPr="001B1D60">
              <w:rPr>
                <w:rFonts w:ascii="Times New Roman" w:hAnsi="Times New Roman"/>
                <w:sz w:val="24"/>
                <w:szCs w:val="24"/>
              </w:rPr>
              <w:t xml:space="preserve">Kirgistan </w:t>
            </w:r>
          </w:p>
        </w:tc>
        <w:tc>
          <w:tcPr>
            <w:tcW w:w="13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1B1D60" w:rsidRDefault="00381BA9" w:rsidP="006B160D">
            <w:pPr>
              <w:spacing w:after="0" w:line="360" w:lineRule="auto"/>
              <w:rPr>
                <w:rFonts w:ascii="Times New Roman" w:hAnsi="Times New Roman"/>
                <w:sz w:val="24"/>
                <w:szCs w:val="24"/>
              </w:rPr>
            </w:pPr>
            <w:r w:rsidRPr="001B1D60">
              <w:rPr>
                <w:rFonts w:ascii="Times New Roman" w:hAnsi="Times New Roman"/>
                <w:sz w:val="24"/>
                <w:szCs w:val="24"/>
              </w:rPr>
              <w:t>9%</w:t>
            </w:r>
          </w:p>
        </w:tc>
      </w:tr>
      <w:tr w:rsidR="00381BA9" w:rsidRPr="001B1D60" w:rsidTr="006B160D">
        <w:tc>
          <w:tcPr>
            <w:tcW w:w="13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1B1D60" w:rsidRDefault="00381BA9" w:rsidP="006B160D">
            <w:pPr>
              <w:spacing w:after="0" w:line="360" w:lineRule="auto"/>
              <w:jc w:val="both"/>
              <w:rPr>
                <w:rFonts w:ascii="Times New Roman" w:hAnsi="Times New Roman"/>
                <w:sz w:val="24"/>
                <w:szCs w:val="24"/>
              </w:rPr>
            </w:pPr>
            <w:r w:rsidRPr="001B1D60">
              <w:rPr>
                <w:rFonts w:ascii="Times New Roman" w:hAnsi="Times New Roman"/>
                <w:sz w:val="24"/>
                <w:szCs w:val="24"/>
              </w:rPr>
              <w:t>Sjeverna Makedonija</w:t>
            </w:r>
          </w:p>
        </w:tc>
        <w:tc>
          <w:tcPr>
            <w:tcW w:w="12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1B1D60" w:rsidRDefault="00381BA9" w:rsidP="006B160D">
            <w:pPr>
              <w:spacing w:after="0" w:line="360" w:lineRule="auto"/>
              <w:jc w:val="both"/>
              <w:rPr>
                <w:rFonts w:ascii="Times New Roman" w:hAnsi="Times New Roman"/>
                <w:sz w:val="24"/>
                <w:szCs w:val="24"/>
              </w:rPr>
            </w:pPr>
            <w:r w:rsidRPr="001B1D60">
              <w:rPr>
                <w:rFonts w:ascii="Times New Roman" w:hAnsi="Times New Roman"/>
                <w:sz w:val="24"/>
                <w:szCs w:val="24"/>
              </w:rPr>
              <w:t>17%</w:t>
            </w:r>
          </w:p>
        </w:tc>
        <w:tc>
          <w:tcPr>
            <w:tcW w:w="10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1B1D60" w:rsidRDefault="00381BA9" w:rsidP="006B160D">
            <w:pPr>
              <w:spacing w:after="0" w:line="360" w:lineRule="auto"/>
              <w:jc w:val="both"/>
              <w:rPr>
                <w:rFonts w:ascii="Times New Roman" w:hAnsi="Times New Roman"/>
                <w:sz w:val="24"/>
                <w:szCs w:val="24"/>
              </w:rPr>
            </w:pPr>
            <w:r w:rsidRPr="001B1D60">
              <w:rPr>
                <w:rFonts w:ascii="Times New Roman" w:hAnsi="Times New Roman"/>
                <w:sz w:val="24"/>
                <w:szCs w:val="24"/>
              </w:rPr>
              <w:t xml:space="preserve">Švedska </w:t>
            </w:r>
          </w:p>
        </w:tc>
        <w:tc>
          <w:tcPr>
            <w:tcW w:w="13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1B1D60" w:rsidRDefault="00381BA9" w:rsidP="006B160D">
            <w:pPr>
              <w:spacing w:after="0" w:line="360" w:lineRule="auto"/>
              <w:rPr>
                <w:rFonts w:ascii="Times New Roman" w:hAnsi="Times New Roman"/>
                <w:sz w:val="24"/>
                <w:szCs w:val="24"/>
              </w:rPr>
            </w:pPr>
            <w:r w:rsidRPr="001B1D60">
              <w:rPr>
                <w:rFonts w:ascii="Times New Roman" w:hAnsi="Times New Roman"/>
                <w:sz w:val="24"/>
                <w:szCs w:val="24"/>
              </w:rPr>
              <w:t>9%</w:t>
            </w:r>
          </w:p>
        </w:tc>
      </w:tr>
      <w:tr w:rsidR="00381BA9" w:rsidRPr="001B1D60" w:rsidTr="006B160D">
        <w:tc>
          <w:tcPr>
            <w:tcW w:w="13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1B1D60" w:rsidRDefault="00381BA9" w:rsidP="006B160D">
            <w:pPr>
              <w:spacing w:after="0" w:line="360" w:lineRule="auto"/>
              <w:jc w:val="both"/>
              <w:rPr>
                <w:rFonts w:ascii="Times New Roman" w:hAnsi="Times New Roman"/>
                <w:sz w:val="24"/>
                <w:szCs w:val="24"/>
              </w:rPr>
            </w:pPr>
            <w:r w:rsidRPr="001B1D60">
              <w:rPr>
                <w:rFonts w:ascii="Times New Roman" w:hAnsi="Times New Roman"/>
                <w:sz w:val="24"/>
                <w:szCs w:val="24"/>
              </w:rPr>
              <w:t xml:space="preserve">Slovenija </w:t>
            </w:r>
          </w:p>
        </w:tc>
        <w:tc>
          <w:tcPr>
            <w:tcW w:w="12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1B1D60" w:rsidRDefault="00381BA9" w:rsidP="006B160D">
            <w:pPr>
              <w:spacing w:after="0" w:line="360" w:lineRule="auto"/>
              <w:jc w:val="both"/>
              <w:rPr>
                <w:rFonts w:ascii="Times New Roman" w:hAnsi="Times New Roman"/>
                <w:sz w:val="24"/>
                <w:szCs w:val="24"/>
              </w:rPr>
            </w:pPr>
            <w:r w:rsidRPr="001B1D60">
              <w:rPr>
                <w:rFonts w:ascii="Times New Roman" w:hAnsi="Times New Roman"/>
                <w:sz w:val="24"/>
                <w:szCs w:val="24"/>
              </w:rPr>
              <w:t>17%</w:t>
            </w:r>
          </w:p>
        </w:tc>
        <w:tc>
          <w:tcPr>
            <w:tcW w:w="10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1B1D60" w:rsidRDefault="00381BA9" w:rsidP="006B160D">
            <w:pPr>
              <w:spacing w:after="0" w:line="360" w:lineRule="auto"/>
              <w:jc w:val="both"/>
              <w:rPr>
                <w:rFonts w:ascii="Times New Roman" w:hAnsi="Times New Roman"/>
                <w:sz w:val="24"/>
                <w:szCs w:val="24"/>
              </w:rPr>
            </w:pPr>
            <w:r w:rsidRPr="001B1D60">
              <w:rPr>
                <w:rFonts w:ascii="Times New Roman" w:hAnsi="Times New Roman"/>
                <w:sz w:val="24"/>
                <w:szCs w:val="24"/>
              </w:rPr>
              <w:t xml:space="preserve">Uzbekistan </w:t>
            </w:r>
          </w:p>
        </w:tc>
        <w:tc>
          <w:tcPr>
            <w:tcW w:w="13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1B1D60" w:rsidRDefault="00381BA9" w:rsidP="006B160D">
            <w:pPr>
              <w:spacing w:after="0" w:line="360" w:lineRule="auto"/>
              <w:rPr>
                <w:rFonts w:ascii="Times New Roman" w:hAnsi="Times New Roman"/>
                <w:sz w:val="24"/>
                <w:szCs w:val="24"/>
              </w:rPr>
            </w:pPr>
            <w:r w:rsidRPr="001B1D60">
              <w:rPr>
                <w:rFonts w:ascii="Times New Roman" w:hAnsi="Times New Roman"/>
                <w:sz w:val="24"/>
                <w:szCs w:val="24"/>
              </w:rPr>
              <w:t>9%</w:t>
            </w:r>
          </w:p>
        </w:tc>
      </w:tr>
      <w:tr w:rsidR="00381BA9" w:rsidRPr="001B1D60" w:rsidTr="006B160D">
        <w:tc>
          <w:tcPr>
            <w:tcW w:w="13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1B1D60" w:rsidRDefault="00381BA9" w:rsidP="006B160D">
            <w:pPr>
              <w:spacing w:after="0" w:line="360" w:lineRule="auto"/>
              <w:jc w:val="both"/>
              <w:rPr>
                <w:rFonts w:ascii="Times New Roman" w:hAnsi="Times New Roman"/>
                <w:sz w:val="24"/>
                <w:szCs w:val="24"/>
              </w:rPr>
            </w:pPr>
            <w:r w:rsidRPr="001B1D60">
              <w:rPr>
                <w:rFonts w:ascii="Times New Roman" w:hAnsi="Times New Roman"/>
                <w:sz w:val="24"/>
                <w:szCs w:val="24"/>
              </w:rPr>
              <w:t xml:space="preserve">Rumunjska </w:t>
            </w:r>
          </w:p>
        </w:tc>
        <w:tc>
          <w:tcPr>
            <w:tcW w:w="126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1B1D60" w:rsidRDefault="00381BA9" w:rsidP="006B160D">
            <w:pPr>
              <w:spacing w:after="0" w:line="360" w:lineRule="auto"/>
              <w:jc w:val="both"/>
              <w:rPr>
                <w:rFonts w:ascii="Times New Roman" w:hAnsi="Times New Roman"/>
                <w:sz w:val="24"/>
                <w:szCs w:val="24"/>
              </w:rPr>
            </w:pPr>
            <w:r w:rsidRPr="001B1D60">
              <w:rPr>
                <w:rFonts w:ascii="Times New Roman" w:hAnsi="Times New Roman"/>
                <w:sz w:val="24"/>
                <w:szCs w:val="24"/>
              </w:rPr>
              <w:t>16%</w:t>
            </w:r>
          </w:p>
        </w:tc>
        <w:tc>
          <w:tcPr>
            <w:tcW w:w="10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1B1D60" w:rsidRDefault="00381BA9" w:rsidP="006B160D">
            <w:pPr>
              <w:spacing w:after="0" w:line="360" w:lineRule="auto"/>
              <w:jc w:val="both"/>
              <w:rPr>
                <w:rFonts w:ascii="Times New Roman" w:hAnsi="Times New Roman"/>
                <w:sz w:val="24"/>
                <w:szCs w:val="24"/>
              </w:rPr>
            </w:pPr>
            <w:r w:rsidRPr="001B1D60">
              <w:rPr>
                <w:rFonts w:ascii="Times New Roman" w:hAnsi="Times New Roman"/>
                <w:sz w:val="24"/>
                <w:szCs w:val="24"/>
              </w:rPr>
              <w:t xml:space="preserve">Turkmenistan </w:t>
            </w:r>
          </w:p>
        </w:tc>
        <w:tc>
          <w:tcPr>
            <w:tcW w:w="13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1B1D60" w:rsidRDefault="00381BA9" w:rsidP="006B160D">
            <w:pPr>
              <w:spacing w:after="0" w:line="360" w:lineRule="auto"/>
              <w:jc w:val="both"/>
              <w:rPr>
                <w:rFonts w:ascii="Times New Roman" w:hAnsi="Times New Roman"/>
                <w:sz w:val="24"/>
                <w:szCs w:val="24"/>
              </w:rPr>
            </w:pPr>
            <w:r w:rsidRPr="001B1D60">
              <w:rPr>
                <w:rFonts w:ascii="Times New Roman" w:hAnsi="Times New Roman"/>
                <w:sz w:val="24"/>
                <w:szCs w:val="24"/>
              </w:rPr>
              <w:t>10%</w:t>
            </w:r>
          </w:p>
        </w:tc>
      </w:tr>
    </w:tbl>
    <w:p w:rsidR="00381BA9" w:rsidRPr="001B1D60" w:rsidRDefault="00381BA9" w:rsidP="00381BA9">
      <w:pPr>
        <w:spacing w:line="360" w:lineRule="auto"/>
        <w:jc w:val="both"/>
        <w:rPr>
          <w:rFonts w:ascii="Times New Roman" w:hAnsi="Times New Roman"/>
          <w:sz w:val="24"/>
          <w:szCs w:val="24"/>
        </w:rPr>
      </w:pPr>
      <w:r w:rsidRPr="004D5A90">
        <w:rPr>
          <w:rFonts w:ascii="Times New Roman" w:hAnsi="Times New Roman"/>
          <w:sz w:val="24"/>
          <w:szCs w:val="24"/>
        </w:rPr>
        <w:t>Preuzeto iz: Svjetski atlas debljine 2022.</w:t>
      </w:r>
    </w:p>
    <w:p w:rsidR="00381BA9" w:rsidRPr="001B1D60" w:rsidRDefault="00381BA9" w:rsidP="00381BA9">
      <w:pPr>
        <w:spacing w:line="360" w:lineRule="auto"/>
        <w:jc w:val="both"/>
        <w:rPr>
          <w:rFonts w:ascii="Times New Roman" w:hAnsi="Times New Roman"/>
          <w:sz w:val="24"/>
          <w:szCs w:val="24"/>
        </w:rPr>
      </w:pPr>
      <w:r w:rsidRPr="001B1D60">
        <w:rPr>
          <w:rFonts w:ascii="Times New Roman" w:hAnsi="Times New Roman"/>
          <w:sz w:val="24"/>
          <w:szCs w:val="24"/>
        </w:rPr>
        <w:t xml:space="preserve">Projekcije za 2030. godinu pokazuju kako će u </w:t>
      </w:r>
      <w:r>
        <w:rPr>
          <w:rFonts w:ascii="Times New Roman" w:hAnsi="Times New Roman"/>
          <w:sz w:val="24"/>
          <w:szCs w:val="24"/>
        </w:rPr>
        <w:t xml:space="preserve">RH </w:t>
      </w:r>
      <w:r w:rsidRPr="001B1D60">
        <w:rPr>
          <w:rFonts w:ascii="Times New Roman" w:hAnsi="Times New Roman"/>
          <w:sz w:val="24"/>
          <w:szCs w:val="24"/>
        </w:rPr>
        <w:t xml:space="preserve"> 23,19% djece u dobi od 5 do 9 godina te 16,37% u dobi od 10 do 19 godina imati debljiinu (Tablica 3).</w:t>
      </w:r>
    </w:p>
    <w:p w:rsidR="00381BA9" w:rsidRDefault="00381BA9" w:rsidP="00381BA9">
      <w:pPr>
        <w:spacing w:after="0" w:line="360" w:lineRule="auto"/>
        <w:jc w:val="both"/>
      </w:pPr>
      <w:r>
        <w:rPr>
          <w:rFonts w:ascii="Times New Roman" w:hAnsi="Times New Roman"/>
          <w:b/>
          <w:sz w:val="24"/>
          <w:szCs w:val="24"/>
        </w:rPr>
        <w:t>Tablica 3.</w:t>
      </w:r>
      <w:r>
        <w:rPr>
          <w:rFonts w:ascii="Times New Roman" w:hAnsi="Times New Roman"/>
          <w:sz w:val="24"/>
          <w:szCs w:val="24"/>
        </w:rPr>
        <w:t xml:space="preserve"> Debljina u djece u RH, 2030. godina</w:t>
      </w:r>
    </w:p>
    <w:tbl>
      <w:tblPr>
        <w:tblW w:w="9062" w:type="dxa"/>
        <w:tblCellMar>
          <w:left w:w="10" w:type="dxa"/>
          <w:right w:w="10" w:type="dxa"/>
        </w:tblCellMar>
        <w:tblLook w:val="0000" w:firstRow="0" w:lastRow="0" w:firstColumn="0" w:lastColumn="0" w:noHBand="0" w:noVBand="0"/>
      </w:tblPr>
      <w:tblGrid>
        <w:gridCol w:w="3020"/>
        <w:gridCol w:w="3021"/>
        <w:gridCol w:w="3021"/>
      </w:tblGrid>
      <w:tr w:rsidR="00381BA9" w:rsidTr="006B160D">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Default="00381BA9" w:rsidP="006B160D">
            <w:pPr>
              <w:spacing w:after="0" w:line="360" w:lineRule="auto"/>
              <w:jc w:val="both"/>
              <w:rPr>
                <w:rFonts w:ascii="Times New Roman" w:hAnsi="Times New Roman"/>
                <w:b/>
                <w:sz w:val="24"/>
                <w:szCs w:val="24"/>
              </w:rPr>
            </w:pPr>
            <w:r>
              <w:rPr>
                <w:rFonts w:ascii="Times New Roman" w:hAnsi="Times New Roman"/>
                <w:b/>
                <w:sz w:val="24"/>
                <w:szCs w:val="24"/>
              </w:rPr>
              <w:t xml:space="preserve">Dob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Default="00381BA9" w:rsidP="006B160D">
            <w:pPr>
              <w:spacing w:after="0" w:line="360" w:lineRule="auto"/>
              <w:jc w:val="both"/>
              <w:rPr>
                <w:rFonts w:ascii="Times New Roman" w:hAnsi="Times New Roman"/>
                <w:b/>
                <w:sz w:val="24"/>
                <w:szCs w:val="24"/>
              </w:rPr>
            </w:pPr>
            <w:r>
              <w:rPr>
                <w:rFonts w:ascii="Times New Roman" w:hAnsi="Times New Roman"/>
                <w:b/>
                <w:sz w:val="24"/>
                <w:szCs w:val="24"/>
              </w:rPr>
              <w:t>5-9 godina</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Default="00381BA9" w:rsidP="006B160D">
            <w:pPr>
              <w:spacing w:after="0" w:line="360" w:lineRule="auto"/>
              <w:jc w:val="both"/>
              <w:rPr>
                <w:rFonts w:ascii="Times New Roman" w:hAnsi="Times New Roman"/>
                <w:b/>
                <w:sz w:val="24"/>
                <w:szCs w:val="24"/>
              </w:rPr>
            </w:pPr>
            <w:r>
              <w:rPr>
                <w:rFonts w:ascii="Times New Roman" w:hAnsi="Times New Roman"/>
                <w:b/>
                <w:sz w:val="24"/>
                <w:szCs w:val="24"/>
              </w:rPr>
              <w:t xml:space="preserve">10-19 godina </w:t>
            </w:r>
          </w:p>
        </w:tc>
      </w:tr>
      <w:tr w:rsidR="00381BA9" w:rsidTr="006B160D">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Default="00381BA9" w:rsidP="006B160D">
            <w:pPr>
              <w:spacing w:after="0" w:line="360" w:lineRule="auto"/>
              <w:jc w:val="both"/>
              <w:rPr>
                <w:rFonts w:ascii="Times New Roman" w:hAnsi="Times New Roman"/>
                <w:sz w:val="24"/>
                <w:szCs w:val="24"/>
              </w:rPr>
            </w:pPr>
            <w:r>
              <w:rPr>
                <w:rFonts w:ascii="Times New Roman" w:hAnsi="Times New Roman"/>
                <w:sz w:val="24"/>
                <w:szCs w:val="24"/>
              </w:rPr>
              <w:t>Prevalencija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Default="00381BA9" w:rsidP="006B160D">
            <w:pPr>
              <w:spacing w:after="0" w:line="360" w:lineRule="auto"/>
              <w:jc w:val="both"/>
              <w:rPr>
                <w:rFonts w:ascii="Times New Roman" w:hAnsi="Times New Roman"/>
                <w:sz w:val="24"/>
                <w:szCs w:val="24"/>
              </w:rPr>
            </w:pPr>
            <w:r>
              <w:rPr>
                <w:rFonts w:ascii="Times New Roman" w:hAnsi="Times New Roman"/>
                <w:sz w:val="24"/>
                <w:szCs w:val="24"/>
              </w:rPr>
              <w:t>23,19</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Default="00381BA9" w:rsidP="006B160D">
            <w:pPr>
              <w:spacing w:after="0" w:line="360" w:lineRule="auto"/>
              <w:jc w:val="both"/>
              <w:rPr>
                <w:rFonts w:ascii="Times New Roman" w:hAnsi="Times New Roman"/>
                <w:sz w:val="24"/>
                <w:szCs w:val="24"/>
              </w:rPr>
            </w:pPr>
            <w:r>
              <w:rPr>
                <w:rFonts w:ascii="Times New Roman" w:hAnsi="Times New Roman"/>
                <w:sz w:val="24"/>
                <w:szCs w:val="24"/>
              </w:rPr>
              <w:t>16,37</w:t>
            </w:r>
          </w:p>
        </w:tc>
      </w:tr>
      <w:tr w:rsidR="00381BA9" w:rsidTr="006B160D">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Default="00381BA9" w:rsidP="006B160D">
            <w:pPr>
              <w:spacing w:after="0" w:line="360" w:lineRule="auto"/>
              <w:jc w:val="both"/>
              <w:rPr>
                <w:rFonts w:ascii="Times New Roman" w:hAnsi="Times New Roman"/>
                <w:sz w:val="24"/>
                <w:szCs w:val="24"/>
              </w:rPr>
            </w:pPr>
            <w:r>
              <w:rPr>
                <w:rFonts w:ascii="Times New Roman" w:hAnsi="Times New Roman"/>
                <w:sz w:val="24"/>
                <w:szCs w:val="24"/>
              </w:rPr>
              <w:t xml:space="preserve">Ukupni broj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Default="00381BA9" w:rsidP="006B160D">
            <w:pPr>
              <w:spacing w:after="0" w:line="360" w:lineRule="auto"/>
              <w:jc w:val="both"/>
              <w:rPr>
                <w:rFonts w:ascii="Times New Roman" w:hAnsi="Times New Roman"/>
                <w:sz w:val="24"/>
                <w:szCs w:val="24"/>
              </w:rPr>
            </w:pPr>
            <w:r>
              <w:rPr>
                <w:rFonts w:ascii="Times New Roman" w:hAnsi="Times New Roman"/>
                <w:sz w:val="24"/>
                <w:szCs w:val="24"/>
              </w:rPr>
              <w:t>38 729</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Default="00381BA9" w:rsidP="006B160D">
            <w:pPr>
              <w:spacing w:after="0" w:line="360" w:lineRule="auto"/>
              <w:jc w:val="both"/>
              <w:rPr>
                <w:rFonts w:ascii="Times New Roman" w:hAnsi="Times New Roman"/>
                <w:sz w:val="24"/>
                <w:szCs w:val="24"/>
              </w:rPr>
            </w:pPr>
            <w:r>
              <w:rPr>
                <w:rFonts w:ascii="Times New Roman" w:hAnsi="Times New Roman"/>
                <w:sz w:val="24"/>
                <w:szCs w:val="24"/>
              </w:rPr>
              <w:t>62 682</w:t>
            </w:r>
          </w:p>
        </w:tc>
      </w:tr>
    </w:tbl>
    <w:p w:rsidR="00381BA9" w:rsidRDefault="00381BA9" w:rsidP="00381BA9">
      <w:pPr>
        <w:spacing w:after="0" w:line="360" w:lineRule="auto"/>
        <w:jc w:val="both"/>
        <w:rPr>
          <w:rFonts w:ascii="Times New Roman" w:hAnsi="Times New Roman"/>
          <w:sz w:val="24"/>
          <w:szCs w:val="24"/>
        </w:rPr>
      </w:pPr>
      <w:r w:rsidRPr="004D5A90">
        <w:rPr>
          <w:rFonts w:ascii="Times New Roman" w:hAnsi="Times New Roman"/>
          <w:sz w:val="24"/>
          <w:szCs w:val="24"/>
        </w:rPr>
        <w:t>Preuzeto iz: Svjetski atlas debljine 2022.</w:t>
      </w:r>
    </w:p>
    <w:p w:rsidR="00381BA9" w:rsidRPr="004D3628" w:rsidRDefault="00381BA9" w:rsidP="00381BA9">
      <w:pPr>
        <w:pStyle w:val="Naslov3"/>
      </w:pPr>
      <w:bookmarkStart w:id="29" w:name="_Toc108598429"/>
      <w:bookmarkStart w:id="30" w:name="_Toc108783257"/>
      <w:bookmarkStart w:id="31" w:name="_Toc161735844"/>
      <w:r w:rsidRPr="004D3628">
        <w:t>2.1.4. Odrasli i osobe starije životne dobi</w:t>
      </w:r>
      <w:bookmarkEnd w:id="29"/>
      <w:bookmarkEnd w:id="30"/>
      <w:bookmarkEnd w:id="31"/>
    </w:p>
    <w:p w:rsidR="00381BA9" w:rsidRPr="00B81C2B" w:rsidRDefault="00381BA9" w:rsidP="00381BA9">
      <w:pPr>
        <w:pStyle w:val="Naslov4"/>
        <w:spacing w:after="240"/>
        <w:rPr>
          <w:rFonts w:cs="Times New Roman"/>
          <w:sz w:val="24"/>
          <w:szCs w:val="24"/>
        </w:rPr>
      </w:pPr>
      <w:bookmarkStart w:id="32" w:name="_Toc108598430"/>
      <w:bookmarkStart w:id="33" w:name="_Toc108783258"/>
      <w:r w:rsidRPr="00B81C2B">
        <w:rPr>
          <w:rFonts w:cs="Times New Roman"/>
          <w:sz w:val="24"/>
          <w:szCs w:val="24"/>
        </w:rPr>
        <w:t>2.1.4.1. Stanje uhranjenosti odraslih u svijetu</w:t>
      </w:r>
      <w:bookmarkEnd w:id="32"/>
      <w:bookmarkEnd w:id="33"/>
    </w:p>
    <w:p w:rsidR="00381BA9" w:rsidRDefault="00381BA9" w:rsidP="00381BA9">
      <w:pPr>
        <w:spacing w:line="360" w:lineRule="auto"/>
        <w:jc w:val="both"/>
        <w:rPr>
          <w:rFonts w:ascii="Times New Roman" w:hAnsi="Times New Roman"/>
          <w:sz w:val="24"/>
          <w:szCs w:val="24"/>
        </w:rPr>
      </w:pPr>
      <w:r>
        <w:rPr>
          <w:rFonts w:ascii="Times New Roman" w:hAnsi="Times New Roman"/>
          <w:sz w:val="24"/>
          <w:szCs w:val="24"/>
        </w:rPr>
        <w:t>Prema podacima SZO-a u 2016. godini više od 1,9 milijardi odraslih u dobi od 18 godina i više imalo je prekomjernu tjelesnu masu, od čega njih 650 milijuna debljinu. Prekomjernu tjelesnu masu imalo je 39% odraslih, 39% muškaraca i 40% žena, dok je debljinu imalo 13% odrasle svjetske populacije, 11% muškaraca i 15% žena. Prevalencija debljine u svijetu gotovo se utrostručila između 1975. i 2016. godine.</w:t>
      </w:r>
    </w:p>
    <w:p w:rsidR="00381BA9" w:rsidRPr="00B81C2B" w:rsidRDefault="00381BA9" w:rsidP="00381BA9">
      <w:pPr>
        <w:pStyle w:val="Naslov4"/>
        <w:spacing w:after="240"/>
        <w:rPr>
          <w:rFonts w:cs="Times New Roman"/>
          <w:sz w:val="24"/>
          <w:szCs w:val="24"/>
        </w:rPr>
      </w:pPr>
      <w:bookmarkStart w:id="34" w:name="_Toc108598431"/>
      <w:bookmarkStart w:id="35" w:name="_Toc108783259"/>
      <w:r w:rsidRPr="00B81C2B">
        <w:rPr>
          <w:rFonts w:cs="Times New Roman"/>
          <w:sz w:val="24"/>
          <w:szCs w:val="24"/>
        </w:rPr>
        <w:lastRenderedPageBreak/>
        <w:t xml:space="preserve">2.1.4.2. Stanje uhranjenosti odraslih u Europi i </w:t>
      </w:r>
      <w:bookmarkEnd w:id="34"/>
      <w:r w:rsidRPr="00B81C2B">
        <w:rPr>
          <w:rFonts w:cs="Times New Roman"/>
          <w:sz w:val="24"/>
          <w:szCs w:val="24"/>
        </w:rPr>
        <w:t>RH</w:t>
      </w:r>
      <w:bookmarkEnd w:id="35"/>
    </w:p>
    <w:p w:rsidR="00381BA9" w:rsidRDefault="00381BA9" w:rsidP="00381BA9">
      <w:pPr>
        <w:spacing w:line="360" w:lineRule="auto"/>
        <w:jc w:val="both"/>
      </w:pPr>
      <w:r>
        <w:rPr>
          <w:rFonts w:ascii="Times New Roman" w:hAnsi="Times New Roman"/>
          <w:sz w:val="24"/>
          <w:szCs w:val="24"/>
        </w:rPr>
        <w:t>Prema podacima EHIS istraživanja u RH normalnu tjelesnu masu, odnosno ITM od 18,5 do 24,9 kg/m² ima trećina odraslih osoba u dobi 18 godina i više, njih 33,9%. Gotovo dvije trećine odraslih ima prekomjernu tjelesnu masu ili debljinu, njih 64,8%. Pothranjenost ima 1,4% ispitanika.</w:t>
      </w:r>
    </w:p>
    <w:p w:rsidR="00381BA9" w:rsidRDefault="00381BA9" w:rsidP="00381BA9">
      <w:pPr>
        <w:spacing w:line="360" w:lineRule="auto"/>
        <w:jc w:val="both"/>
        <w:rPr>
          <w:rFonts w:ascii="Times New Roman" w:hAnsi="Times New Roman"/>
          <w:sz w:val="24"/>
          <w:szCs w:val="24"/>
        </w:rPr>
      </w:pPr>
      <w:r>
        <w:rPr>
          <w:rFonts w:ascii="Times New Roman" w:hAnsi="Times New Roman"/>
          <w:sz w:val="24"/>
          <w:szCs w:val="24"/>
        </w:rPr>
        <w:t>RH i Malta nalaze se na prvom mjestu u Europskoj uniji (u daljnjem tekstu: EU) po udjelu odraslih osoba s prekomjernom tjelesnom masom i debljinom. Gledano po spolu, najveći udio muškaraca i žena s prekomjernom tjelesnom masom i debljinom u EU je iz RH, 73,2% muškaraca i 58,5% žena. Prevalencija debljine u odraslih u RH iznosi 23,0%, neznatno više u muškaraca u odnosu na žene, 23,7%, odnosno 22,6%.</w:t>
      </w:r>
    </w:p>
    <w:p w:rsidR="00381BA9" w:rsidRDefault="00381BA9" w:rsidP="00381BA9">
      <w:pPr>
        <w:spacing w:line="360" w:lineRule="auto"/>
        <w:jc w:val="both"/>
        <w:rPr>
          <w:rFonts w:ascii="Times New Roman" w:hAnsi="Times New Roman"/>
          <w:sz w:val="24"/>
          <w:szCs w:val="24"/>
        </w:rPr>
      </w:pPr>
      <w:r>
        <w:rPr>
          <w:rFonts w:ascii="Times New Roman" w:hAnsi="Times New Roman"/>
          <w:sz w:val="24"/>
          <w:szCs w:val="24"/>
        </w:rPr>
        <w:t>Usporedbom podataka iz 2003., 2014. i 2019. godine uočava se kontinuirani porast prekomjerne tjelesne mase i debljine u muškaraca, sa 63,3% na 67,5% te na 73,2% od 2003. preko 2014. do 2019. godine. Kod žena je situacija nešto drugačija, 2003. godine udio žena s prekomjernom tjelesnom masom i debljinom iznosio je 54,2%, 2014. godine smanjio se na 48,3%, da bi se 2019. godine povećao na 58,5%.</w:t>
      </w:r>
      <w:r w:rsidR="0080277A">
        <w:rPr>
          <w:rFonts w:ascii="Times New Roman" w:hAnsi="Times New Roman"/>
          <w:sz w:val="24"/>
          <w:szCs w:val="24"/>
        </w:rPr>
        <w:t xml:space="preserve"> </w:t>
      </w:r>
      <w:r>
        <w:rPr>
          <w:rFonts w:ascii="Times New Roman" w:hAnsi="Times New Roman"/>
          <w:sz w:val="24"/>
          <w:szCs w:val="24"/>
        </w:rPr>
        <w:t>Dodatno, udio odraslih s debljinom 2014. godine iznosio je 18,7%, učestalije u muškaraca u usporedbi sa ženama, njih 20,7% u odnosu na 16,8% žena.</w:t>
      </w:r>
    </w:p>
    <w:p w:rsidR="00381BA9" w:rsidRPr="00B81C2B" w:rsidRDefault="00381BA9" w:rsidP="00381BA9">
      <w:pPr>
        <w:pStyle w:val="Naslov4"/>
        <w:spacing w:after="240"/>
        <w:rPr>
          <w:rFonts w:cs="Times New Roman"/>
          <w:sz w:val="24"/>
          <w:szCs w:val="24"/>
        </w:rPr>
      </w:pPr>
      <w:bookmarkStart w:id="36" w:name="_Toc108598432"/>
      <w:bookmarkStart w:id="37" w:name="_Toc108783260"/>
      <w:r w:rsidRPr="00B81C2B">
        <w:rPr>
          <w:rFonts w:cs="Times New Roman"/>
          <w:sz w:val="24"/>
          <w:szCs w:val="24"/>
        </w:rPr>
        <w:t>2.1.4.3. Stanje uhranjenosti osoba starije životne dobi</w:t>
      </w:r>
      <w:bookmarkEnd w:id="36"/>
      <w:bookmarkEnd w:id="37"/>
      <w:r w:rsidRPr="00B81C2B">
        <w:rPr>
          <w:rFonts w:cs="Times New Roman"/>
          <w:sz w:val="24"/>
          <w:szCs w:val="24"/>
        </w:rPr>
        <w:t xml:space="preserve"> </w:t>
      </w:r>
    </w:p>
    <w:p w:rsidR="00381BA9" w:rsidRPr="00F90BE0" w:rsidRDefault="00381BA9" w:rsidP="00381BA9">
      <w:pPr>
        <w:pStyle w:val="Bezproreda"/>
        <w:spacing w:line="360" w:lineRule="auto"/>
        <w:jc w:val="both"/>
        <w:rPr>
          <w:rFonts w:ascii="Times New Roman" w:hAnsi="Times New Roman"/>
          <w:sz w:val="24"/>
          <w:szCs w:val="24"/>
        </w:rPr>
      </w:pPr>
      <w:r w:rsidRPr="00F90BE0">
        <w:rPr>
          <w:rFonts w:ascii="Times New Roman" w:hAnsi="Times New Roman"/>
          <w:sz w:val="24"/>
          <w:szCs w:val="24"/>
        </w:rPr>
        <w:t>U osoba starije životne dobi, prema podacima</w:t>
      </w:r>
      <w:r>
        <w:rPr>
          <w:rFonts w:ascii="Times New Roman" w:hAnsi="Times New Roman"/>
          <w:sz w:val="24"/>
          <w:szCs w:val="24"/>
        </w:rPr>
        <w:t xml:space="preserve"> </w:t>
      </w:r>
      <w:r w:rsidRPr="00F90BE0">
        <w:rPr>
          <w:rFonts w:ascii="Times New Roman" w:hAnsi="Times New Roman"/>
          <w:sz w:val="24"/>
          <w:szCs w:val="24"/>
        </w:rPr>
        <w:t>EHIS istraživanja iz 2019. godine, udio osoba s normalnom tjelesnom masom iznosi 25,4%, s prekomjernom tjelesnom masom 45,7%, s debljinom 28,4%, dok pothranjenost ima svega 0,5% ispitanika te dobne skupine. Usporedbom podataka po spolu, uočava se približno jednak udio muškaraca i žena s normalnom tjelesnom masom, njih 24,2% odnosno 26,1%. Veći je udio muškaraca s prekomjernom tjelesnom masom, 51,4% u odnosu na 41,9% žena, dok više žena u odnosu na muškarce ima debljinu, njih 31,2% u odnosu na 24,4% muškaraca.</w:t>
      </w:r>
      <w:bookmarkStart w:id="38" w:name="_Toc108598433"/>
    </w:p>
    <w:p w:rsidR="00381BA9" w:rsidRDefault="00381BA9" w:rsidP="00381BA9">
      <w:pPr>
        <w:rPr>
          <w:rFonts w:ascii="Times New Roman" w:eastAsia="Times New Roman" w:hAnsi="Times New Roman"/>
          <w:color w:val="1F3763"/>
          <w:sz w:val="24"/>
          <w:szCs w:val="24"/>
        </w:rPr>
      </w:pPr>
      <w:bookmarkStart w:id="39" w:name="_Toc108783261"/>
      <w:r>
        <w:rPr>
          <w:rFonts w:ascii="Times New Roman" w:hAnsi="Times New Roman"/>
        </w:rPr>
        <w:br w:type="page"/>
      </w:r>
    </w:p>
    <w:p w:rsidR="00381BA9" w:rsidRPr="004D3628" w:rsidRDefault="00381BA9" w:rsidP="00381BA9">
      <w:pPr>
        <w:pStyle w:val="Naslov3"/>
      </w:pPr>
      <w:bookmarkStart w:id="40" w:name="_Toc161735845"/>
      <w:r w:rsidRPr="004D3628">
        <w:lastRenderedPageBreak/>
        <w:t>2.1.5. Projekcije prevalencije debljine u odraslih za 2030. godinu</w:t>
      </w:r>
      <w:bookmarkEnd w:id="38"/>
      <w:bookmarkEnd w:id="39"/>
      <w:bookmarkEnd w:id="40"/>
    </w:p>
    <w:p w:rsidR="00381BA9" w:rsidRDefault="00381BA9" w:rsidP="00381BA9">
      <w:pPr>
        <w:spacing w:line="360" w:lineRule="auto"/>
        <w:jc w:val="both"/>
        <w:rPr>
          <w:rFonts w:ascii="Times New Roman" w:hAnsi="Times New Roman"/>
          <w:sz w:val="24"/>
          <w:szCs w:val="24"/>
        </w:rPr>
      </w:pPr>
      <w:r w:rsidRPr="004D5A90">
        <w:rPr>
          <w:rFonts w:ascii="Times New Roman" w:hAnsi="Times New Roman"/>
          <w:sz w:val="24"/>
          <w:szCs w:val="24"/>
        </w:rPr>
        <w:t>Prema Svjetskom atlasu debljine iz 2022. godine koji je izdala Svjetska federacija debljine,</w:t>
      </w:r>
      <w:r>
        <w:rPr>
          <w:rFonts w:ascii="Times New Roman" w:hAnsi="Times New Roman"/>
          <w:sz w:val="24"/>
          <w:szCs w:val="24"/>
        </w:rPr>
        <w:t xml:space="preserve"> predviđa se da će u RH do 2030. godine s debljinom živjeti gotovo milijun ljudi, dakle gotovo svaka treća žena i svaki treći muškarac (Tablica 4 i Slika 1). Ova saznanja naglašavaju da će RH propustiti ispuniti cilj SZO-a da do 2025. godine zaustavi porast debljine i zadrži razinu iz 2010. godine.</w:t>
      </w:r>
    </w:p>
    <w:p w:rsidR="00381BA9" w:rsidRDefault="00381BA9" w:rsidP="00381BA9">
      <w:pPr>
        <w:spacing w:after="0" w:line="360" w:lineRule="auto"/>
        <w:jc w:val="both"/>
      </w:pPr>
      <w:r>
        <w:rPr>
          <w:rFonts w:ascii="Times New Roman" w:hAnsi="Times New Roman"/>
          <w:b/>
          <w:sz w:val="24"/>
          <w:szCs w:val="24"/>
        </w:rPr>
        <w:t>Tablica 4.</w:t>
      </w:r>
      <w:r>
        <w:rPr>
          <w:rFonts w:ascii="Times New Roman" w:hAnsi="Times New Roman"/>
          <w:sz w:val="24"/>
          <w:szCs w:val="24"/>
        </w:rPr>
        <w:t xml:space="preserve"> Debljina u odraslih u  RH, 2030. godina</w:t>
      </w:r>
    </w:p>
    <w:tbl>
      <w:tblPr>
        <w:tblW w:w="9634" w:type="dxa"/>
        <w:tblCellMar>
          <w:left w:w="10" w:type="dxa"/>
          <w:right w:w="10" w:type="dxa"/>
        </w:tblCellMar>
        <w:tblLook w:val="0000" w:firstRow="0" w:lastRow="0" w:firstColumn="0" w:lastColumn="0" w:noHBand="0" w:noVBand="0"/>
      </w:tblPr>
      <w:tblGrid>
        <w:gridCol w:w="1812"/>
        <w:gridCol w:w="1812"/>
        <w:gridCol w:w="1900"/>
        <w:gridCol w:w="1984"/>
        <w:gridCol w:w="2126"/>
      </w:tblGrid>
      <w:tr w:rsidR="00381BA9" w:rsidTr="006B160D">
        <w:tc>
          <w:tcPr>
            <w:tcW w:w="36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Default="00381BA9" w:rsidP="006B160D">
            <w:pPr>
              <w:spacing w:after="0" w:line="360" w:lineRule="auto"/>
              <w:jc w:val="both"/>
              <w:rPr>
                <w:rFonts w:ascii="Times New Roman" w:hAnsi="Times New Roman"/>
                <w:sz w:val="24"/>
                <w:szCs w:val="24"/>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Default="00381BA9" w:rsidP="006B160D">
            <w:pPr>
              <w:spacing w:after="0" w:line="360" w:lineRule="auto"/>
              <w:jc w:val="both"/>
              <w:rPr>
                <w:rFonts w:ascii="Times New Roman" w:hAnsi="Times New Roman"/>
                <w:sz w:val="24"/>
                <w:szCs w:val="24"/>
              </w:rPr>
            </w:pPr>
            <w:r>
              <w:rPr>
                <w:rFonts w:ascii="Times New Roman" w:hAnsi="Times New Roman"/>
                <w:sz w:val="24"/>
                <w:szCs w:val="24"/>
              </w:rPr>
              <w:t>ITM (kg/m</w:t>
            </w:r>
            <w:r w:rsidRPr="000558D3">
              <w:rPr>
                <w:rFonts w:ascii="Times New Roman" w:hAnsi="Times New Roman"/>
                <w:sz w:val="24"/>
                <w:szCs w:val="24"/>
                <w:vertAlign w:val="superscript"/>
              </w:rPr>
              <w:t>2</w:t>
            </w:r>
            <w:r>
              <w:rPr>
                <w:rFonts w:ascii="Times New Roman" w:hAnsi="Times New Roman"/>
                <w:sz w:val="24"/>
                <w:szCs w:val="24"/>
              </w:rPr>
              <w:t>) ≥ 30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Default="00381BA9" w:rsidP="006B160D">
            <w:pPr>
              <w:spacing w:after="0" w:line="360" w:lineRule="auto"/>
              <w:rPr>
                <w:rFonts w:ascii="Times New Roman" w:hAnsi="Times New Roman"/>
                <w:sz w:val="24"/>
                <w:szCs w:val="24"/>
              </w:rPr>
            </w:pPr>
            <w:r>
              <w:rPr>
                <w:rFonts w:ascii="Times New Roman" w:hAnsi="Times New Roman"/>
                <w:sz w:val="24"/>
                <w:szCs w:val="24"/>
              </w:rPr>
              <w:t>ITM (kg/m</w:t>
            </w:r>
            <w:r w:rsidRPr="000558D3">
              <w:rPr>
                <w:rFonts w:ascii="Times New Roman" w:hAnsi="Times New Roman"/>
                <w:sz w:val="24"/>
                <w:szCs w:val="24"/>
                <w:vertAlign w:val="superscript"/>
              </w:rPr>
              <w:t>2</w:t>
            </w:r>
            <w:r>
              <w:rPr>
                <w:rFonts w:ascii="Times New Roman" w:hAnsi="Times New Roman"/>
                <w:sz w:val="24"/>
                <w:szCs w:val="24"/>
              </w:rPr>
              <w:t>) ≥ 35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Default="00381BA9" w:rsidP="006B160D">
            <w:pPr>
              <w:spacing w:after="0" w:line="360" w:lineRule="auto"/>
              <w:rPr>
                <w:rFonts w:ascii="Times New Roman" w:hAnsi="Times New Roman"/>
                <w:sz w:val="24"/>
                <w:szCs w:val="24"/>
              </w:rPr>
            </w:pPr>
            <w:r>
              <w:rPr>
                <w:rFonts w:ascii="Times New Roman" w:hAnsi="Times New Roman"/>
                <w:sz w:val="24"/>
                <w:szCs w:val="24"/>
              </w:rPr>
              <w:t>ITM (kg/m</w:t>
            </w:r>
            <w:r w:rsidRPr="000558D3">
              <w:rPr>
                <w:rFonts w:ascii="Times New Roman" w:hAnsi="Times New Roman"/>
                <w:sz w:val="24"/>
                <w:szCs w:val="24"/>
                <w:vertAlign w:val="superscript"/>
              </w:rPr>
              <w:t>2</w:t>
            </w:r>
            <w:r>
              <w:rPr>
                <w:rFonts w:ascii="Times New Roman" w:hAnsi="Times New Roman"/>
                <w:sz w:val="24"/>
                <w:szCs w:val="24"/>
              </w:rPr>
              <w:t>)  ≥ 40</w:t>
            </w:r>
          </w:p>
        </w:tc>
      </w:tr>
      <w:tr w:rsidR="00381BA9" w:rsidTr="006B160D">
        <w:tc>
          <w:tcPr>
            <w:tcW w:w="18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Default="00381BA9" w:rsidP="006B160D">
            <w:pPr>
              <w:spacing w:after="0" w:line="360" w:lineRule="auto"/>
              <w:jc w:val="both"/>
              <w:rPr>
                <w:rFonts w:ascii="Times New Roman" w:hAnsi="Times New Roman"/>
                <w:sz w:val="24"/>
                <w:szCs w:val="24"/>
              </w:rPr>
            </w:pPr>
            <w:r>
              <w:rPr>
                <w:rFonts w:ascii="Times New Roman" w:hAnsi="Times New Roman"/>
                <w:sz w:val="24"/>
                <w:szCs w:val="24"/>
              </w:rPr>
              <w:t>MUŠKARCI</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Default="00381BA9" w:rsidP="006B160D">
            <w:pPr>
              <w:spacing w:after="0" w:line="360" w:lineRule="auto"/>
              <w:jc w:val="both"/>
              <w:rPr>
                <w:rFonts w:ascii="Times New Roman" w:hAnsi="Times New Roman"/>
                <w:sz w:val="24"/>
                <w:szCs w:val="24"/>
              </w:rPr>
            </w:pPr>
            <w:r>
              <w:rPr>
                <w:rFonts w:ascii="Times New Roman" w:hAnsi="Times New Roman"/>
                <w:sz w:val="24"/>
                <w:szCs w:val="24"/>
              </w:rPr>
              <w:t>Prevalencija (%)</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Default="00381BA9" w:rsidP="006B160D">
            <w:pPr>
              <w:spacing w:after="0" w:line="360" w:lineRule="auto"/>
              <w:jc w:val="both"/>
              <w:rPr>
                <w:rFonts w:ascii="Times New Roman" w:hAnsi="Times New Roman"/>
                <w:sz w:val="24"/>
                <w:szCs w:val="24"/>
              </w:rPr>
            </w:pPr>
            <w:r>
              <w:rPr>
                <w:rFonts w:ascii="Times New Roman" w:hAnsi="Times New Roman"/>
                <w:sz w:val="24"/>
                <w:szCs w:val="24"/>
              </w:rPr>
              <w:t>32,40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Default="00381BA9" w:rsidP="006B160D">
            <w:pPr>
              <w:spacing w:after="0" w:line="360" w:lineRule="auto"/>
              <w:jc w:val="both"/>
              <w:rPr>
                <w:rFonts w:ascii="Times New Roman" w:hAnsi="Times New Roman"/>
                <w:sz w:val="24"/>
                <w:szCs w:val="24"/>
              </w:rPr>
            </w:pPr>
            <w:r>
              <w:rPr>
                <w:rFonts w:ascii="Times New Roman" w:hAnsi="Times New Roman"/>
                <w:sz w:val="24"/>
                <w:szCs w:val="24"/>
              </w:rPr>
              <w:t>8,12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Default="00381BA9" w:rsidP="006B160D">
            <w:pPr>
              <w:spacing w:after="0" w:line="360" w:lineRule="auto"/>
              <w:jc w:val="both"/>
              <w:rPr>
                <w:rFonts w:ascii="Times New Roman" w:hAnsi="Times New Roman"/>
                <w:sz w:val="24"/>
                <w:szCs w:val="24"/>
              </w:rPr>
            </w:pPr>
            <w:r>
              <w:rPr>
                <w:rFonts w:ascii="Times New Roman" w:hAnsi="Times New Roman"/>
                <w:sz w:val="24"/>
                <w:szCs w:val="24"/>
              </w:rPr>
              <w:t>1,91</w:t>
            </w:r>
          </w:p>
        </w:tc>
      </w:tr>
      <w:tr w:rsidR="00381BA9" w:rsidTr="006B160D">
        <w:tc>
          <w:tcPr>
            <w:tcW w:w="1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Default="00381BA9" w:rsidP="006B160D">
            <w:pPr>
              <w:spacing w:after="0" w:line="360" w:lineRule="auto"/>
              <w:jc w:val="both"/>
              <w:rPr>
                <w:rFonts w:ascii="Times New Roman" w:hAnsi="Times New Roman"/>
                <w:sz w:val="24"/>
                <w:szCs w:val="24"/>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Default="00381BA9" w:rsidP="006B160D">
            <w:pPr>
              <w:spacing w:after="0" w:line="360" w:lineRule="auto"/>
              <w:jc w:val="both"/>
              <w:rPr>
                <w:rFonts w:ascii="Times New Roman" w:hAnsi="Times New Roman"/>
                <w:sz w:val="24"/>
                <w:szCs w:val="24"/>
              </w:rPr>
            </w:pPr>
            <w:r>
              <w:rPr>
                <w:rFonts w:ascii="Times New Roman" w:hAnsi="Times New Roman"/>
                <w:sz w:val="24"/>
                <w:szCs w:val="24"/>
              </w:rPr>
              <w:t>Ukupni broj</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Default="00381BA9" w:rsidP="006B160D">
            <w:pPr>
              <w:spacing w:after="0" w:line="360" w:lineRule="auto"/>
              <w:jc w:val="both"/>
              <w:rPr>
                <w:rFonts w:ascii="Times New Roman" w:hAnsi="Times New Roman"/>
                <w:sz w:val="24"/>
                <w:szCs w:val="24"/>
              </w:rPr>
            </w:pPr>
            <w:r>
              <w:rPr>
                <w:rFonts w:ascii="Times New Roman" w:hAnsi="Times New Roman"/>
                <w:sz w:val="24"/>
                <w:szCs w:val="24"/>
              </w:rPr>
              <w:t>489 838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Default="00381BA9" w:rsidP="006B160D">
            <w:pPr>
              <w:spacing w:after="0" w:line="360" w:lineRule="auto"/>
              <w:jc w:val="both"/>
              <w:rPr>
                <w:rFonts w:ascii="Times New Roman" w:hAnsi="Times New Roman"/>
                <w:sz w:val="24"/>
                <w:szCs w:val="24"/>
              </w:rPr>
            </w:pPr>
            <w:r>
              <w:rPr>
                <w:rFonts w:ascii="Times New Roman" w:hAnsi="Times New Roman"/>
                <w:sz w:val="24"/>
                <w:szCs w:val="24"/>
              </w:rPr>
              <w:t>122 780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Default="00381BA9" w:rsidP="006B160D">
            <w:pPr>
              <w:spacing w:after="0" w:line="360" w:lineRule="auto"/>
              <w:jc w:val="both"/>
              <w:rPr>
                <w:rFonts w:ascii="Times New Roman" w:hAnsi="Times New Roman"/>
                <w:sz w:val="24"/>
                <w:szCs w:val="24"/>
              </w:rPr>
            </w:pPr>
            <w:r>
              <w:rPr>
                <w:rFonts w:ascii="Times New Roman" w:hAnsi="Times New Roman"/>
                <w:sz w:val="24"/>
                <w:szCs w:val="24"/>
              </w:rPr>
              <w:t>28 928</w:t>
            </w:r>
          </w:p>
        </w:tc>
      </w:tr>
      <w:tr w:rsidR="00381BA9" w:rsidTr="006B160D">
        <w:tc>
          <w:tcPr>
            <w:tcW w:w="18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Default="00381BA9" w:rsidP="006B160D">
            <w:pPr>
              <w:spacing w:after="0" w:line="360" w:lineRule="auto"/>
              <w:jc w:val="both"/>
              <w:rPr>
                <w:rFonts w:ascii="Times New Roman" w:hAnsi="Times New Roman"/>
                <w:sz w:val="24"/>
                <w:szCs w:val="24"/>
              </w:rPr>
            </w:pPr>
            <w:r>
              <w:rPr>
                <w:rFonts w:ascii="Times New Roman" w:hAnsi="Times New Roman"/>
                <w:sz w:val="24"/>
                <w:szCs w:val="24"/>
              </w:rPr>
              <w:t>ŽENE</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Default="00381BA9" w:rsidP="006B160D">
            <w:pPr>
              <w:spacing w:after="0" w:line="360" w:lineRule="auto"/>
              <w:jc w:val="both"/>
              <w:rPr>
                <w:rFonts w:ascii="Times New Roman" w:hAnsi="Times New Roman"/>
                <w:sz w:val="24"/>
                <w:szCs w:val="24"/>
              </w:rPr>
            </w:pPr>
            <w:r>
              <w:rPr>
                <w:rFonts w:ascii="Times New Roman" w:hAnsi="Times New Roman"/>
                <w:sz w:val="24"/>
                <w:szCs w:val="24"/>
              </w:rPr>
              <w:t>Prevalencija (%)</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Default="00381BA9" w:rsidP="006B160D">
            <w:pPr>
              <w:spacing w:after="0" w:line="360" w:lineRule="auto"/>
              <w:jc w:val="both"/>
              <w:rPr>
                <w:rFonts w:ascii="Times New Roman" w:hAnsi="Times New Roman"/>
                <w:sz w:val="24"/>
                <w:szCs w:val="24"/>
              </w:rPr>
            </w:pPr>
            <w:r>
              <w:rPr>
                <w:rFonts w:ascii="Times New Roman" w:hAnsi="Times New Roman"/>
                <w:sz w:val="24"/>
                <w:szCs w:val="24"/>
              </w:rPr>
              <w:t>30,49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Default="00381BA9" w:rsidP="006B160D">
            <w:pPr>
              <w:spacing w:after="0" w:line="360" w:lineRule="auto"/>
              <w:jc w:val="both"/>
              <w:rPr>
                <w:rFonts w:ascii="Times New Roman" w:hAnsi="Times New Roman"/>
                <w:sz w:val="24"/>
                <w:szCs w:val="24"/>
              </w:rPr>
            </w:pPr>
            <w:r>
              <w:rPr>
                <w:rFonts w:ascii="Times New Roman" w:hAnsi="Times New Roman"/>
                <w:sz w:val="24"/>
                <w:szCs w:val="24"/>
              </w:rPr>
              <w:t>12,45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Default="00381BA9" w:rsidP="006B160D">
            <w:pPr>
              <w:spacing w:after="0" w:line="360" w:lineRule="auto"/>
              <w:jc w:val="both"/>
              <w:rPr>
                <w:rFonts w:ascii="Times New Roman" w:hAnsi="Times New Roman"/>
                <w:sz w:val="24"/>
                <w:szCs w:val="24"/>
              </w:rPr>
            </w:pPr>
            <w:r>
              <w:rPr>
                <w:rFonts w:ascii="Times New Roman" w:hAnsi="Times New Roman"/>
                <w:sz w:val="24"/>
                <w:szCs w:val="24"/>
              </w:rPr>
              <w:t>4,62</w:t>
            </w:r>
          </w:p>
        </w:tc>
      </w:tr>
      <w:tr w:rsidR="00381BA9" w:rsidTr="006B160D">
        <w:tc>
          <w:tcPr>
            <w:tcW w:w="18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Default="00381BA9" w:rsidP="006B160D">
            <w:pPr>
              <w:spacing w:after="0" w:line="360" w:lineRule="auto"/>
              <w:jc w:val="both"/>
              <w:rPr>
                <w:rFonts w:ascii="Times New Roman" w:hAnsi="Times New Roman"/>
                <w:sz w:val="24"/>
                <w:szCs w:val="24"/>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Default="00381BA9" w:rsidP="006B160D">
            <w:pPr>
              <w:spacing w:after="0" w:line="360" w:lineRule="auto"/>
              <w:jc w:val="both"/>
              <w:rPr>
                <w:rFonts w:ascii="Times New Roman" w:hAnsi="Times New Roman"/>
                <w:sz w:val="24"/>
                <w:szCs w:val="24"/>
              </w:rPr>
            </w:pPr>
            <w:r>
              <w:rPr>
                <w:rFonts w:ascii="Times New Roman" w:hAnsi="Times New Roman"/>
                <w:sz w:val="24"/>
                <w:szCs w:val="24"/>
              </w:rPr>
              <w:t>Ukupni broj</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Default="00381BA9" w:rsidP="006B160D">
            <w:pPr>
              <w:spacing w:after="0" w:line="360" w:lineRule="auto"/>
              <w:jc w:val="both"/>
              <w:rPr>
                <w:rFonts w:ascii="Times New Roman" w:hAnsi="Times New Roman"/>
                <w:sz w:val="24"/>
                <w:szCs w:val="24"/>
              </w:rPr>
            </w:pPr>
            <w:r>
              <w:rPr>
                <w:rFonts w:ascii="Times New Roman" w:hAnsi="Times New Roman"/>
                <w:sz w:val="24"/>
                <w:szCs w:val="24"/>
              </w:rPr>
              <w:t>504 897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Default="00381BA9" w:rsidP="006B160D">
            <w:pPr>
              <w:spacing w:after="0" w:line="360" w:lineRule="auto"/>
              <w:jc w:val="both"/>
              <w:rPr>
                <w:rFonts w:ascii="Times New Roman" w:hAnsi="Times New Roman"/>
                <w:sz w:val="24"/>
                <w:szCs w:val="24"/>
              </w:rPr>
            </w:pPr>
            <w:r>
              <w:rPr>
                <w:rFonts w:ascii="Times New Roman" w:hAnsi="Times New Roman"/>
                <w:sz w:val="24"/>
                <w:szCs w:val="24"/>
              </w:rPr>
              <w:t>206 230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Default="00381BA9" w:rsidP="006B160D">
            <w:pPr>
              <w:spacing w:after="0" w:line="360" w:lineRule="auto"/>
              <w:jc w:val="both"/>
              <w:rPr>
                <w:rFonts w:ascii="Times New Roman" w:hAnsi="Times New Roman"/>
                <w:sz w:val="24"/>
                <w:szCs w:val="24"/>
              </w:rPr>
            </w:pPr>
            <w:r>
              <w:rPr>
                <w:rFonts w:ascii="Times New Roman" w:hAnsi="Times New Roman"/>
                <w:sz w:val="24"/>
                <w:szCs w:val="24"/>
              </w:rPr>
              <w:t>76 433</w:t>
            </w:r>
          </w:p>
        </w:tc>
      </w:tr>
    </w:tbl>
    <w:p w:rsidR="00381BA9" w:rsidRDefault="00381BA9" w:rsidP="00381BA9">
      <w:pPr>
        <w:spacing w:line="360" w:lineRule="auto"/>
        <w:jc w:val="both"/>
        <w:rPr>
          <w:rFonts w:ascii="Times New Roman" w:hAnsi="Times New Roman"/>
          <w:sz w:val="24"/>
          <w:szCs w:val="24"/>
        </w:rPr>
      </w:pPr>
      <w:r w:rsidRPr="004D5A90">
        <w:rPr>
          <w:rFonts w:ascii="Times New Roman" w:hAnsi="Times New Roman"/>
          <w:sz w:val="24"/>
          <w:szCs w:val="24"/>
        </w:rPr>
        <w:t>Preuzeto iz: Svjetski atlas debljine 2022</w:t>
      </w:r>
      <w:r>
        <w:rPr>
          <w:rFonts w:ascii="Times New Roman" w:hAnsi="Times New Roman"/>
          <w:sz w:val="24"/>
          <w:szCs w:val="24"/>
        </w:rPr>
        <w:t>.</w:t>
      </w:r>
    </w:p>
    <w:p w:rsidR="00381BA9" w:rsidRDefault="00381BA9" w:rsidP="00381BA9">
      <w:pPr>
        <w:spacing w:after="0" w:line="360" w:lineRule="auto"/>
        <w:jc w:val="both"/>
      </w:pPr>
      <w:r>
        <w:rPr>
          <w:rFonts w:ascii="Times New Roman" w:hAnsi="Times New Roman"/>
          <w:b/>
          <w:noProof/>
          <w:sz w:val="24"/>
          <w:szCs w:val="24"/>
          <w:lang w:eastAsia="hr-HR"/>
        </w:rPr>
        <w:drawing>
          <wp:anchor distT="0" distB="0" distL="114300" distR="114300" simplePos="0" relativeHeight="251659264" behindDoc="0" locked="0" layoutInCell="1" allowOverlap="1" wp14:anchorId="041285E7" wp14:editId="55A78FA9">
            <wp:simplePos x="0" y="0"/>
            <wp:positionH relativeFrom="column">
              <wp:posOffset>-71122</wp:posOffset>
            </wp:positionH>
            <wp:positionV relativeFrom="paragraph">
              <wp:posOffset>391162</wp:posOffset>
            </wp:positionV>
            <wp:extent cx="5731514" cy="1887221"/>
            <wp:effectExtent l="0" t="0" r="2536" b="0"/>
            <wp:wrapTopAndBottom/>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23540"/>
                    <a:stretch>
                      <a:fillRect/>
                    </a:stretch>
                  </pic:blipFill>
                  <pic:spPr>
                    <a:xfrm>
                      <a:off x="0" y="0"/>
                      <a:ext cx="5731514" cy="1887221"/>
                    </a:xfrm>
                    <a:prstGeom prst="rect">
                      <a:avLst/>
                    </a:prstGeom>
                    <a:noFill/>
                    <a:ln>
                      <a:noFill/>
                      <a:prstDash/>
                    </a:ln>
                  </pic:spPr>
                </pic:pic>
              </a:graphicData>
            </a:graphic>
          </wp:anchor>
        </w:drawing>
      </w:r>
      <w:r>
        <w:rPr>
          <w:rFonts w:ascii="Times New Roman" w:hAnsi="Times New Roman"/>
          <w:b/>
          <w:sz w:val="24"/>
          <w:szCs w:val="24"/>
          <w:lang w:eastAsia="hr-HR"/>
        </w:rPr>
        <w:t>Slika</w:t>
      </w:r>
      <w:r>
        <w:rPr>
          <w:rFonts w:ascii="Times New Roman" w:hAnsi="Times New Roman"/>
          <w:b/>
          <w:sz w:val="24"/>
          <w:szCs w:val="24"/>
        </w:rPr>
        <w:t xml:space="preserve"> 1.</w:t>
      </w:r>
      <w:r>
        <w:rPr>
          <w:rFonts w:ascii="Times New Roman" w:hAnsi="Times New Roman"/>
          <w:sz w:val="24"/>
          <w:szCs w:val="24"/>
        </w:rPr>
        <w:t xml:space="preserve"> Broj odraslih s debljinom u RH</w:t>
      </w:r>
    </w:p>
    <w:p w:rsidR="00381BA9" w:rsidRDefault="00381BA9" w:rsidP="00381BA9">
      <w:pPr>
        <w:spacing w:after="0" w:line="360" w:lineRule="auto"/>
        <w:jc w:val="both"/>
        <w:rPr>
          <w:rFonts w:ascii="Times New Roman" w:hAnsi="Times New Roman"/>
          <w:sz w:val="24"/>
          <w:szCs w:val="24"/>
        </w:rPr>
      </w:pPr>
      <w:r w:rsidRPr="004D5A90">
        <w:rPr>
          <w:rFonts w:ascii="Times New Roman" w:hAnsi="Times New Roman"/>
          <w:sz w:val="24"/>
          <w:szCs w:val="24"/>
        </w:rPr>
        <w:t>Preuzeto iz: Svjetski atlas debljine 2022.</w:t>
      </w:r>
    </w:p>
    <w:p w:rsidR="00381BA9" w:rsidRDefault="00381BA9" w:rsidP="00381BA9">
      <w:pPr>
        <w:spacing w:after="0" w:line="360" w:lineRule="auto"/>
        <w:jc w:val="both"/>
        <w:rPr>
          <w:rFonts w:ascii="Times New Roman" w:hAnsi="Times New Roman"/>
          <w:sz w:val="24"/>
          <w:szCs w:val="24"/>
        </w:rPr>
      </w:pPr>
    </w:p>
    <w:p w:rsidR="00381BA9" w:rsidRDefault="00381BA9" w:rsidP="00381BA9">
      <w:pPr>
        <w:rPr>
          <w:rFonts w:ascii="Times New Roman" w:hAnsi="Times New Roman"/>
          <w:b/>
          <w:sz w:val="24"/>
          <w:szCs w:val="24"/>
        </w:rPr>
      </w:pPr>
      <w:r>
        <w:rPr>
          <w:rFonts w:ascii="Times New Roman" w:hAnsi="Times New Roman"/>
          <w:b/>
          <w:sz w:val="24"/>
          <w:szCs w:val="24"/>
        </w:rPr>
        <w:br w:type="page"/>
      </w:r>
    </w:p>
    <w:p w:rsidR="00381BA9" w:rsidRDefault="00381BA9" w:rsidP="00381BA9">
      <w:pPr>
        <w:spacing w:after="0" w:line="360" w:lineRule="auto"/>
        <w:jc w:val="both"/>
      </w:pPr>
      <w:r>
        <w:rPr>
          <w:rFonts w:ascii="Times New Roman" w:hAnsi="Times New Roman"/>
          <w:b/>
          <w:sz w:val="24"/>
          <w:szCs w:val="24"/>
        </w:rPr>
        <w:lastRenderedPageBreak/>
        <w:t xml:space="preserve">Tablica 5. </w:t>
      </w:r>
      <w:r>
        <w:rPr>
          <w:rFonts w:ascii="Times New Roman" w:hAnsi="Times New Roman"/>
          <w:sz w:val="24"/>
          <w:szCs w:val="24"/>
        </w:rPr>
        <w:t xml:space="preserve">Države u europskoj regiji SZO-a s najvišom i najnižom procijenjenom prevalencijom debljine u žena do 2030. godine. </w:t>
      </w:r>
    </w:p>
    <w:tbl>
      <w:tblPr>
        <w:tblW w:w="0" w:type="auto"/>
        <w:tblCellMar>
          <w:left w:w="10" w:type="dxa"/>
          <w:right w:w="10" w:type="dxa"/>
        </w:tblCellMar>
        <w:tblLook w:val="0000" w:firstRow="0" w:lastRow="0" w:firstColumn="0" w:lastColumn="0" w:noHBand="0" w:noVBand="0"/>
      </w:tblPr>
      <w:tblGrid>
        <w:gridCol w:w="2463"/>
        <w:gridCol w:w="2096"/>
        <w:gridCol w:w="2229"/>
        <w:gridCol w:w="2096"/>
      </w:tblGrid>
      <w:tr w:rsidR="00381BA9" w:rsidRPr="000558D3" w:rsidTr="006B160D">
        <w:tc>
          <w:tcPr>
            <w:tcW w:w="0" w:type="auto"/>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381BA9" w:rsidRPr="000558D3" w:rsidRDefault="00381BA9" w:rsidP="006B160D">
            <w:pPr>
              <w:spacing w:after="0" w:line="360" w:lineRule="auto"/>
              <w:jc w:val="both"/>
              <w:rPr>
                <w:rFonts w:ascii="Times New Roman" w:hAnsi="Times New Roman"/>
                <w:b/>
                <w:sz w:val="24"/>
                <w:szCs w:val="24"/>
              </w:rPr>
            </w:pPr>
            <w:r w:rsidRPr="000558D3">
              <w:rPr>
                <w:rFonts w:ascii="Times New Roman" w:hAnsi="Times New Roman"/>
                <w:b/>
                <w:sz w:val="24"/>
                <w:szCs w:val="24"/>
              </w:rPr>
              <w:t>10 država s najvišom prevalencijom</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381BA9" w:rsidRPr="000558D3" w:rsidRDefault="00381BA9" w:rsidP="006B160D">
            <w:pPr>
              <w:spacing w:after="0" w:line="360" w:lineRule="auto"/>
              <w:jc w:val="both"/>
              <w:rPr>
                <w:rFonts w:ascii="Times New Roman" w:hAnsi="Times New Roman"/>
                <w:b/>
                <w:sz w:val="24"/>
                <w:szCs w:val="24"/>
              </w:rPr>
            </w:pPr>
            <w:r w:rsidRPr="000558D3">
              <w:rPr>
                <w:rFonts w:ascii="Times New Roman" w:hAnsi="Times New Roman"/>
                <w:b/>
                <w:sz w:val="24"/>
                <w:szCs w:val="24"/>
              </w:rPr>
              <w:t>10 država s najnižom prevalencijom</w:t>
            </w:r>
          </w:p>
        </w:tc>
      </w:tr>
      <w:tr w:rsidR="00381BA9" w:rsidRPr="000558D3" w:rsidTr="006B160D">
        <w:tc>
          <w:tcPr>
            <w:tcW w:w="0" w:type="auto"/>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381BA9" w:rsidRPr="000558D3" w:rsidRDefault="00381BA9" w:rsidP="006B160D">
            <w:pPr>
              <w:spacing w:after="0" w:line="360" w:lineRule="auto"/>
              <w:jc w:val="both"/>
              <w:rPr>
                <w:rFonts w:ascii="Times New Roman" w:hAnsi="Times New Roman"/>
                <w:b/>
                <w:sz w:val="24"/>
                <w:szCs w:val="24"/>
              </w:rPr>
            </w:pPr>
            <w:r w:rsidRPr="000558D3">
              <w:rPr>
                <w:rFonts w:ascii="Times New Roman" w:hAnsi="Times New Roman"/>
                <w:b/>
                <w:sz w:val="24"/>
                <w:szCs w:val="24"/>
              </w:rPr>
              <w:t xml:space="preserve">Država </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381BA9" w:rsidRPr="000558D3" w:rsidRDefault="00381BA9" w:rsidP="006B160D">
            <w:pPr>
              <w:spacing w:after="0" w:line="360" w:lineRule="auto"/>
              <w:jc w:val="both"/>
              <w:rPr>
                <w:rFonts w:ascii="Times New Roman" w:hAnsi="Times New Roman"/>
                <w:b/>
                <w:sz w:val="24"/>
                <w:szCs w:val="24"/>
              </w:rPr>
            </w:pPr>
            <w:r w:rsidRPr="000558D3">
              <w:rPr>
                <w:rFonts w:ascii="Times New Roman" w:hAnsi="Times New Roman"/>
                <w:b/>
                <w:sz w:val="24"/>
                <w:szCs w:val="24"/>
              </w:rPr>
              <w:t>Prevalencija 2030.</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381BA9" w:rsidRPr="000558D3" w:rsidRDefault="00381BA9" w:rsidP="006B160D">
            <w:pPr>
              <w:spacing w:after="0" w:line="360" w:lineRule="auto"/>
              <w:jc w:val="both"/>
              <w:rPr>
                <w:rFonts w:ascii="Times New Roman" w:hAnsi="Times New Roman"/>
                <w:b/>
                <w:sz w:val="24"/>
                <w:szCs w:val="24"/>
              </w:rPr>
            </w:pPr>
            <w:r w:rsidRPr="000558D3">
              <w:rPr>
                <w:rFonts w:ascii="Times New Roman" w:hAnsi="Times New Roman"/>
                <w:b/>
                <w:sz w:val="24"/>
                <w:szCs w:val="24"/>
              </w:rPr>
              <w:t xml:space="preserve">Država </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381BA9" w:rsidRPr="000558D3" w:rsidRDefault="00381BA9" w:rsidP="006B160D">
            <w:pPr>
              <w:spacing w:after="0" w:line="360" w:lineRule="auto"/>
              <w:jc w:val="both"/>
              <w:rPr>
                <w:rFonts w:ascii="Times New Roman" w:hAnsi="Times New Roman"/>
                <w:b/>
                <w:sz w:val="24"/>
                <w:szCs w:val="24"/>
              </w:rPr>
            </w:pPr>
            <w:r w:rsidRPr="000558D3">
              <w:rPr>
                <w:rFonts w:ascii="Times New Roman" w:hAnsi="Times New Roman"/>
                <w:b/>
                <w:sz w:val="24"/>
                <w:szCs w:val="24"/>
              </w:rPr>
              <w:t>Prevalencija 2030.</w:t>
            </w:r>
          </w:p>
        </w:tc>
      </w:tr>
      <w:tr w:rsidR="00381BA9" w:rsidRPr="000558D3" w:rsidTr="006B160D">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0558D3" w:rsidRDefault="00381BA9" w:rsidP="006B160D">
            <w:pPr>
              <w:spacing w:after="0" w:line="360" w:lineRule="auto"/>
              <w:jc w:val="both"/>
              <w:rPr>
                <w:rFonts w:ascii="Times New Roman" w:hAnsi="Times New Roman"/>
                <w:sz w:val="24"/>
                <w:szCs w:val="24"/>
              </w:rPr>
            </w:pPr>
            <w:r w:rsidRPr="000558D3">
              <w:rPr>
                <w:rFonts w:ascii="Times New Roman" w:hAnsi="Times New Roman"/>
                <w:sz w:val="24"/>
                <w:szCs w:val="24"/>
              </w:rPr>
              <w:t>Turska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0558D3" w:rsidRDefault="00381BA9" w:rsidP="006B160D">
            <w:pPr>
              <w:spacing w:after="0" w:line="360" w:lineRule="auto"/>
              <w:jc w:val="both"/>
              <w:rPr>
                <w:rFonts w:ascii="Times New Roman" w:hAnsi="Times New Roman"/>
                <w:sz w:val="24"/>
                <w:szCs w:val="24"/>
              </w:rPr>
            </w:pPr>
            <w:r w:rsidRPr="000558D3">
              <w:rPr>
                <w:rFonts w:ascii="Times New Roman" w:hAnsi="Times New Roman"/>
                <w:sz w:val="24"/>
                <w:szCs w:val="24"/>
              </w:rPr>
              <w:t>50%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0558D3" w:rsidRDefault="00381BA9" w:rsidP="006B160D">
            <w:pPr>
              <w:spacing w:after="0" w:line="360" w:lineRule="auto"/>
              <w:jc w:val="both"/>
              <w:rPr>
                <w:rFonts w:ascii="Times New Roman" w:hAnsi="Times New Roman"/>
                <w:sz w:val="24"/>
                <w:szCs w:val="24"/>
              </w:rPr>
            </w:pPr>
            <w:r w:rsidRPr="000558D3">
              <w:rPr>
                <w:rFonts w:ascii="Times New Roman" w:hAnsi="Times New Roman"/>
                <w:sz w:val="24"/>
                <w:szCs w:val="24"/>
              </w:rPr>
              <w:t>Danska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0558D3" w:rsidRDefault="00381BA9" w:rsidP="006B160D">
            <w:pPr>
              <w:spacing w:after="0" w:line="360" w:lineRule="auto"/>
              <w:jc w:val="both"/>
              <w:rPr>
                <w:rFonts w:ascii="Times New Roman" w:hAnsi="Times New Roman"/>
                <w:sz w:val="24"/>
                <w:szCs w:val="24"/>
              </w:rPr>
            </w:pPr>
            <w:r w:rsidRPr="000558D3">
              <w:rPr>
                <w:rFonts w:ascii="Times New Roman" w:hAnsi="Times New Roman"/>
                <w:sz w:val="24"/>
                <w:szCs w:val="24"/>
              </w:rPr>
              <w:t>21%</w:t>
            </w:r>
          </w:p>
        </w:tc>
      </w:tr>
      <w:tr w:rsidR="00381BA9" w:rsidRPr="000558D3" w:rsidTr="006B160D">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0558D3" w:rsidRDefault="00381BA9" w:rsidP="006B160D">
            <w:pPr>
              <w:spacing w:after="0" w:line="360" w:lineRule="auto"/>
              <w:jc w:val="both"/>
              <w:rPr>
                <w:rFonts w:ascii="Times New Roman" w:hAnsi="Times New Roman"/>
                <w:sz w:val="24"/>
                <w:szCs w:val="24"/>
              </w:rPr>
            </w:pPr>
            <w:r w:rsidRPr="000558D3">
              <w:rPr>
                <w:rFonts w:ascii="Times New Roman" w:hAnsi="Times New Roman"/>
                <w:sz w:val="24"/>
                <w:szCs w:val="24"/>
              </w:rPr>
              <w:t>Ujedinjeno Kraljevstvo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0558D3" w:rsidRDefault="00381BA9" w:rsidP="006B160D">
            <w:pPr>
              <w:spacing w:after="0" w:line="360" w:lineRule="auto"/>
              <w:jc w:val="both"/>
              <w:rPr>
                <w:rFonts w:ascii="Times New Roman" w:hAnsi="Times New Roman"/>
                <w:sz w:val="24"/>
                <w:szCs w:val="24"/>
              </w:rPr>
            </w:pPr>
            <w:r w:rsidRPr="000558D3">
              <w:rPr>
                <w:rFonts w:ascii="Times New Roman" w:hAnsi="Times New Roman"/>
                <w:sz w:val="24"/>
                <w:szCs w:val="24"/>
              </w:rPr>
              <w:t>37%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0558D3" w:rsidRDefault="00381BA9" w:rsidP="006B160D">
            <w:pPr>
              <w:spacing w:after="0" w:line="360" w:lineRule="auto"/>
              <w:jc w:val="both"/>
              <w:rPr>
                <w:rFonts w:ascii="Times New Roman" w:hAnsi="Times New Roman"/>
                <w:sz w:val="24"/>
                <w:szCs w:val="24"/>
              </w:rPr>
            </w:pPr>
            <w:r w:rsidRPr="000558D3">
              <w:rPr>
                <w:rFonts w:ascii="Times New Roman" w:hAnsi="Times New Roman"/>
                <w:sz w:val="24"/>
                <w:szCs w:val="24"/>
              </w:rPr>
              <w:t>Švicarska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0558D3" w:rsidRDefault="00381BA9" w:rsidP="006B160D">
            <w:pPr>
              <w:spacing w:after="0" w:line="360" w:lineRule="auto"/>
              <w:jc w:val="both"/>
              <w:rPr>
                <w:rFonts w:ascii="Times New Roman" w:hAnsi="Times New Roman"/>
                <w:sz w:val="24"/>
                <w:szCs w:val="24"/>
              </w:rPr>
            </w:pPr>
            <w:r w:rsidRPr="000558D3">
              <w:rPr>
                <w:rFonts w:ascii="Times New Roman" w:hAnsi="Times New Roman"/>
                <w:sz w:val="24"/>
                <w:szCs w:val="24"/>
              </w:rPr>
              <w:t>21%</w:t>
            </w:r>
          </w:p>
        </w:tc>
      </w:tr>
      <w:tr w:rsidR="00381BA9" w:rsidRPr="000558D3" w:rsidTr="006B160D">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0558D3" w:rsidRDefault="00381BA9" w:rsidP="006B160D">
            <w:pPr>
              <w:spacing w:after="0" w:line="360" w:lineRule="auto"/>
              <w:jc w:val="both"/>
              <w:rPr>
                <w:rFonts w:ascii="Times New Roman" w:hAnsi="Times New Roman"/>
                <w:sz w:val="24"/>
                <w:szCs w:val="24"/>
              </w:rPr>
            </w:pPr>
            <w:r w:rsidRPr="000558D3">
              <w:rPr>
                <w:rFonts w:ascii="Times New Roman" w:hAnsi="Times New Roman"/>
                <w:sz w:val="24"/>
                <w:szCs w:val="24"/>
              </w:rPr>
              <w:t>Irska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0558D3" w:rsidRDefault="00381BA9" w:rsidP="006B160D">
            <w:pPr>
              <w:spacing w:after="0" w:line="360" w:lineRule="auto"/>
              <w:jc w:val="both"/>
              <w:rPr>
                <w:rFonts w:ascii="Times New Roman" w:hAnsi="Times New Roman"/>
                <w:sz w:val="24"/>
                <w:szCs w:val="24"/>
              </w:rPr>
            </w:pPr>
            <w:r w:rsidRPr="000558D3">
              <w:rPr>
                <w:rFonts w:ascii="Times New Roman" w:hAnsi="Times New Roman"/>
                <w:sz w:val="24"/>
                <w:szCs w:val="24"/>
              </w:rPr>
              <w:t>35%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0558D3" w:rsidRDefault="00381BA9" w:rsidP="006B160D">
            <w:pPr>
              <w:spacing w:after="0" w:line="360" w:lineRule="auto"/>
              <w:jc w:val="both"/>
              <w:rPr>
                <w:rFonts w:ascii="Times New Roman" w:hAnsi="Times New Roman"/>
                <w:sz w:val="24"/>
                <w:szCs w:val="24"/>
              </w:rPr>
            </w:pPr>
            <w:r w:rsidRPr="000558D3">
              <w:rPr>
                <w:rFonts w:ascii="Times New Roman" w:hAnsi="Times New Roman"/>
                <w:sz w:val="24"/>
                <w:szCs w:val="24"/>
              </w:rPr>
              <w:t>Švedska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0558D3" w:rsidRDefault="00381BA9" w:rsidP="006B160D">
            <w:pPr>
              <w:spacing w:after="0" w:line="360" w:lineRule="auto"/>
              <w:jc w:val="both"/>
              <w:rPr>
                <w:rFonts w:ascii="Times New Roman" w:hAnsi="Times New Roman"/>
                <w:sz w:val="24"/>
                <w:szCs w:val="24"/>
              </w:rPr>
            </w:pPr>
            <w:r w:rsidRPr="000558D3">
              <w:rPr>
                <w:rFonts w:ascii="Times New Roman" w:hAnsi="Times New Roman"/>
                <w:sz w:val="24"/>
                <w:szCs w:val="24"/>
              </w:rPr>
              <w:t>23%</w:t>
            </w:r>
          </w:p>
        </w:tc>
      </w:tr>
      <w:tr w:rsidR="00381BA9" w:rsidRPr="000558D3" w:rsidTr="006B160D">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0558D3" w:rsidRDefault="00381BA9" w:rsidP="006B160D">
            <w:pPr>
              <w:spacing w:after="0" w:line="360" w:lineRule="auto"/>
              <w:jc w:val="both"/>
              <w:rPr>
                <w:rFonts w:ascii="Times New Roman" w:hAnsi="Times New Roman"/>
                <w:sz w:val="24"/>
                <w:szCs w:val="24"/>
              </w:rPr>
            </w:pPr>
            <w:r w:rsidRPr="000558D3">
              <w:rPr>
                <w:rFonts w:ascii="Times New Roman" w:hAnsi="Times New Roman"/>
                <w:sz w:val="24"/>
                <w:szCs w:val="24"/>
              </w:rPr>
              <w:t>Malta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0558D3" w:rsidRDefault="00381BA9" w:rsidP="006B160D">
            <w:pPr>
              <w:spacing w:after="0" w:line="360" w:lineRule="auto"/>
              <w:jc w:val="both"/>
              <w:rPr>
                <w:rFonts w:ascii="Times New Roman" w:hAnsi="Times New Roman"/>
                <w:sz w:val="24"/>
                <w:szCs w:val="24"/>
              </w:rPr>
            </w:pPr>
            <w:r w:rsidRPr="000558D3">
              <w:rPr>
                <w:rFonts w:ascii="Times New Roman" w:hAnsi="Times New Roman"/>
                <w:sz w:val="24"/>
                <w:szCs w:val="24"/>
              </w:rPr>
              <w:t>33%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0558D3" w:rsidRDefault="00381BA9" w:rsidP="006B160D">
            <w:pPr>
              <w:spacing w:after="0" w:line="360" w:lineRule="auto"/>
              <w:jc w:val="both"/>
              <w:rPr>
                <w:rFonts w:ascii="Times New Roman" w:hAnsi="Times New Roman"/>
                <w:sz w:val="24"/>
                <w:szCs w:val="24"/>
              </w:rPr>
            </w:pPr>
            <w:r w:rsidRPr="000558D3">
              <w:rPr>
                <w:rFonts w:ascii="Times New Roman" w:hAnsi="Times New Roman"/>
                <w:sz w:val="24"/>
                <w:szCs w:val="24"/>
              </w:rPr>
              <w:t>Bosna i Hercegovina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0558D3" w:rsidRDefault="00381BA9" w:rsidP="006B160D">
            <w:pPr>
              <w:spacing w:after="0" w:line="360" w:lineRule="auto"/>
              <w:rPr>
                <w:rFonts w:ascii="Times New Roman" w:hAnsi="Times New Roman"/>
                <w:sz w:val="24"/>
                <w:szCs w:val="24"/>
              </w:rPr>
            </w:pPr>
            <w:r w:rsidRPr="000558D3">
              <w:rPr>
                <w:rFonts w:ascii="Times New Roman" w:hAnsi="Times New Roman"/>
                <w:sz w:val="24"/>
                <w:szCs w:val="24"/>
              </w:rPr>
              <w:t>23%</w:t>
            </w:r>
          </w:p>
        </w:tc>
      </w:tr>
      <w:tr w:rsidR="00381BA9" w:rsidRPr="000558D3" w:rsidTr="006B160D">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0558D3" w:rsidRDefault="00381BA9" w:rsidP="006B160D">
            <w:pPr>
              <w:spacing w:after="0" w:line="360" w:lineRule="auto"/>
              <w:jc w:val="both"/>
              <w:rPr>
                <w:rFonts w:ascii="Times New Roman" w:hAnsi="Times New Roman"/>
                <w:sz w:val="24"/>
                <w:szCs w:val="24"/>
              </w:rPr>
            </w:pPr>
            <w:r w:rsidRPr="000558D3">
              <w:rPr>
                <w:rFonts w:ascii="Times New Roman" w:hAnsi="Times New Roman"/>
                <w:sz w:val="24"/>
                <w:szCs w:val="24"/>
              </w:rPr>
              <w:t>Azerbajdžan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0558D3" w:rsidRDefault="00381BA9" w:rsidP="006B160D">
            <w:pPr>
              <w:spacing w:after="0" w:line="360" w:lineRule="auto"/>
              <w:jc w:val="both"/>
              <w:rPr>
                <w:rFonts w:ascii="Times New Roman" w:hAnsi="Times New Roman"/>
                <w:sz w:val="24"/>
                <w:szCs w:val="24"/>
              </w:rPr>
            </w:pPr>
            <w:r w:rsidRPr="000558D3">
              <w:rPr>
                <w:rFonts w:ascii="Times New Roman" w:hAnsi="Times New Roman"/>
                <w:sz w:val="24"/>
                <w:szCs w:val="24"/>
              </w:rPr>
              <w:t>32%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0558D3" w:rsidRDefault="00381BA9" w:rsidP="006B160D">
            <w:pPr>
              <w:spacing w:after="0" w:line="360" w:lineRule="auto"/>
              <w:jc w:val="both"/>
              <w:rPr>
                <w:rFonts w:ascii="Times New Roman" w:hAnsi="Times New Roman"/>
                <w:sz w:val="24"/>
                <w:szCs w:val="24"/>
              </w:rPr>
            </w:pPr>
            <w:r w:rsidRPr="000558D3">
              <w:rPr>
                <w:rFonts w:ascii="Times New Roman" w:hAnsi="Times New Roman"/>
                <w:sz w:val="24"/>
                <w:szCs w:val="24"/>
              </w:rPr>
              <w:t>Tadžikistan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0558D3" w:rsidRDefault="00381BA9" w:rsidP="006B160D">
            <w:pPr>
              <w:spacing w:after="0" w:line="360" w:lineRule="auto"/>
              <w:rPr>
                <w:rFonts w:ascii="Times New Roman" w:hAnsi="Times New Roman"/>
                <w:sz w:val="24"/>
                <w:szCs w:val="24"/>
              </w:rPr>
            </w:pPr>
            <w:r w:rsidRPr="000558D3">
              <w:rPr>
                <w:rFonts w:ascii="Times New Roman" w:hAnsi="Times New Roman"/>
                <w:sz w:val="24"/>
                <w:szCs w:val="24"/>
              </w:rPr>
              <w:t>23%</w:t>
            </w:r>
          </w:p>
        </w:tc>
      </w:tr>
      <w:tr w:rsidR="00381BA9" w:rsidRPr="000558D3" w:rsidTr="006B160D">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0558D3" w:rsidRDefault="00381BA9" w:rsidP="006B160D">
            <w:pPr>
              <w:spacing w:after="0" w:line="360" w:lineRule="auto"/>
              <w:jc w:val="both"/>
              <w:rPr>
                <w:rFonts w:ascii="Times New Roman" w:hAnsi="Times New Roman"/>
                <w:sz w:val="24"/>
                <w:szCs w:val="24"/>
              </w:rPr>
            </w:pPr>
            <w:r w:rsidRPr="000558D3">
              <w:rPr>
                <w:rFonts w:ascii="Times New Roman" w:hAnsi="Times New Roman"/>
                <w:sz w:val="24"/>
                <w:szCs w:val="24"/>
              </w:rPr>
              <w:t>Gruzija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0558D3" w:rsidRDefault="00381BA9" w:rsidP="006B160D">
            <w:pPr>
              <w:spacing w:after="0" w:line="360" w:lineRule="auto"/>
              <w:jc w:val="both"/>
              <w:rPr>
                <w:rFonts w:ascii="Times New Roman" w:hAnsi="Times New Roman"/>
                <w:sz w:val="24"/>
                <w:szCs w:val="24"/>
              </w:rPr>
            </w:pPr>
            <w:r w:rsidRPr="000558D3">
              <w:rPr>
                <w:rFonts w:ascii="Times New Roman" w:hAnsi="Times New Roman"/>
                <w:sz w:val="24"/>
                <w:szCs w:val="24"/>
              </w:rPr>
              <w:t>32%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0558D3" w:rsidRDefault="00381BA9" w:rsidP="006B160D">
            <w:pPr>
              <w:spacing w:after="0" w:line="360" w:lineRule="auto"/>
              <w:jc w:val="both"/>
              <w:rPr>
                <w:rFonts w:ascii="Times New Roman" w:hAnsi="Times New Roman"/>
                <w:sz w:val="24"/>
                <w:szCs w:val="24"/>
              </w:rPr>
            </w:pPr>
            <w:r w:rsidRPr="000558D3">
              <w:rPr>
                <w:rFonts w:ascii="Times New Roman" w:hAnsi="Times New Roman"/>
                <w:sz w:val="24"/>
                <w:szCs w:val="24"/>
              </w:rPr>
              <w:t>Austrija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0558D3" w:rsidRDefault="00381BA9" w:rsidP="006B160D">
            <w:pPr>
              <w:spacing w:after="0" w:line="360" w:lineRule="auto"/>
              <w:rPr>
                <w:rFonts w:ascii="Times New Roman" w:hAnsi="Times New Roman"/>
                <w:sz w:val="24"/>
                <w:szCs w:val="24"/>
              </w:rPr>
            </w:pPr>
            <w:r w:rsidRPr="000558D3">
              <w:rPr>
                <w:rFonts w:ascii="Times New Roman" w:hAnsi="Times New Roman"/>
                <w:sz w:val="24"/>
                <w:szCs w:val="24"/>
              </w:rPr>
              <w:t>23%</w:t>
            </w:r>
          </w:p>
        </w:tc>
      </w:tr>
      <w:tr w:rsidR="00381BA9" w:rsidRPr="000558D3" w:rsidTr="006B160D">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0558D3" w:rsidRDefault="00381BA9" w:rsidP="006B160D">
            <w:pPr>
              <w:spacing w:after="0" w:line="360" w:lineRule="auto"/>
              <w:jc w:val="both"/>
              <w:rPr>
                <w:rFonts w:ascii="Times New Roman" w:hAnsi="Times New Roman"/>
                <w:sz w:val="24"/>
                <w:szCs w:val="24"/>
              </w:rPr>
            </w:pPr>
            <w:r w:rsidRPr="000558D3">
              <w:rPr>
                <w:rFonts w:ascii="Times New Roman" w:hAnsi="Times New Roman"/>
                <w:sz w:val="24"/>
                <w:szCs w:val="24"/>
              </w:rPr>
              <w:t>Litva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0558D3" w:rsidRDefault="00381BA9" w:rsidP="006B160D">
            <w:pPr>
              <w:spacing w:after="0" w:line="360" w:lineRule="auto"/>
              <w:jc w:val="both"/>
              <w:rPr>
                <w:rFonts w:ascii="Times New Roman" w:hAnsi="Times New Roman"/>
                <w:sz w:val="24"/>
                <w:szCs w:val="24"/>
              </w:rPr>
            </w:pPr>
            <w:r w:rsidRPr="000558D3">
              <w:rPr>
                <w:rFonts w:ascii="Times New Roman" w:hAnsi="Times New Roman"/>
                <w:sz w:val="24"/>
                <w:szCs w:val="24"/>
              </w:rPr>
              <w:t>31%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0558D3" w:rsidRDefault="00381BA9" w:rsidP="006B160D">
            <w:pPr>
              <w:spacing w:after="0" w:line="360" w:lineRule="auto"/>
              <w:jc w:val="both"/>
              <w:rPr>
                <w:rFonts w:ascii="Times New Roman" w:hAnsi="Times New Roman"/>
                <w:sz w:val="24"/>
                <w:szCs w:val="24"/>
              </w:rPr>
            </w:pPr>
            <w:r w:rsidRPr="000558D3">
              <w:rPr>
                <w:rFonts w:ascii="Times New Roman" w:hAnsi="Times New Roman"/>
                <w:sz w:val="24"/>
                <w:szCs w:val="24"/>
              </w:rPr>
              <w:t>Italija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0558D3" w:rsidRDefault="00381BA9" w:rsidP="006B160D">
            <w:pPr>
              <w:spacing w:after="0" w:line="360" w:lineRule="auto"/>
              <w:jc w:val="both"/>
              <w:rPr>
                <w:rFonts w:ascii="Times New Roman" w:hAnsi="Times New Roman"/>
                <w:sz w:val="24"/>
                <w:szCs w:val="24"/>
              </w:rPr>
            </w:pPr>
            <w:r w:rsidRPr="000558D3">
              <w:rPr>
                <w:rFonts w:ascii="Times New Roman" w:hAnsi="Times New Roman"/>
                <w:sz w:val="24"/>
                <w:szCs w:val="24"/>
              </w:rPr>
              <w:t>24%</w:t>
            </w:r>
          </w:p>
        </w:tc>
      </w:tr>
      <w:tr w:rsidR="00381BA9" w:rsidRPr="000558D3" w:rsidTr="006B160D">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0558D3" w:rsidRDefault="00381BA9" w:rsidP="006B160D">
            <w:pPr>
              <w:spacing w:after="0" w:line="360" w:lineRule="auto"/>
              <w:jc w:val="both"/>
              <w:rPr>
                <w:rFonts w:ascii="Times New Roman" w:hAnsi="Times New Roman"/>
                <w:sz w:val="24"/>
                <w:szCs w:val="24"/>
              </w:rPr>
            </w:pPr>
            <w:r w:rsidRPr="000558D3">
              <w:rPr>
                <w:rFonts w:ascii="Times New Roman" w:hAnsi="Times New Roman"/>
                <w:sz w:val="24"/>
                <w:szCs w:val="24"/>
              </w:rPr>
              <w:t>Bjelorusija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0558D3" w:rsidRDefault="00381BA9" w:rsidP="006B160D">
            <w:pPr>
              <w:spacing w:after="0" w:line="360" w:lineRule="auto"/>
              <w:rPr>
                <w:rFonts w:ascii="Times New Roman" w:hAnsi="Times New Roman"/>
                <w:sz w:val="24"/>
                <w:szCs w:val="24"/>
              </w:rPr>
            </w:pPr>
            <w:r w:rsidRPr="000558D3">
              <w:rPr>
                <w:rFonts w:ascii="Times New Roman" w:hAnsi="Times New Roman"/>
                <w:sz w:val="24"/>
                <w:szCs w:val="24"/>
              </w:rPr>
              <w:t>31%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0558D3" w:rsidRDefault="00381BA9" w:rsidP="006B160D">
            <w:pPr>
              <w:spacing w:after="0" w:line="360" w:lineRule="auto"/>
              <w:jc w:val="both"/>
              <w:rPr>
                <w:rFonts w:ascii="Times New Roman" w:hAnsi="Times New Roman"/>
                <w:sz w:val="24"/>
                <w:szCs w:val="24"/>
              </w:rPr>
            </w:pPr>
            <w:r w:rsidRPr="000558D3">
              <w:rPr>
                <w:rFonts w:ascii="Times New Roman" w:hAnsi="Times New Roman"/>
                <w:sz w:val="24"/>
                <w:szCs w:val="24"/>
              </w:rPr>
              <w:t>Island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0558D3" w:rsidRDefault="00381BA9" w:rsidP="006B160D">
            <w:pPr>
              <w:spacing w:after="0" w:line="360" w:lineRule="auto"/>
              <w:rPr>
                <w:rFonts w:ascii="Times New Roman" w:hAnsi="Times New Roman"/>
                <w:sz w:val="24"/>
                <w:szCs w:val="24"/>
              </w:rPr>
            </w:pPr>
            <w:r w:rsidRPr="000558D3">
              <w:rPr>
                <w:rFonts w:ascii="Times New Roman" w:hAnsi="Times New Roman"/>
                <w:sz w:val="24"/>
                <w:szCs w:val="24"/>
              </w:rPr>
              <w:t>24%</w:t>
            </w:r>
          </w:p>
        </w:tc>
      </w:tr>
      <w:tr w:rsidR="00381BA9" w:rsidRPr="000558D3" w:rsidTr="006B160D">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0558D3" w:rsidRDefault="00381BA9" w:rsidP="006B160D">
            <w:pPr>
              <w:spacing w:after="0" w:line="360" w:lineRule="auto"/>
              <w:jc w:val="both"/>
              <w:rPr>
                <w:rFonts w:ascii="Times New Roman" w:hAnsi="Times New Roman"/>
                <w:sz w:val="24"/>
                <w:szCs w:val="24"/>
              </w:rPr>
            </w:pPr>
            <w:r w:rsidRPr="000558D3">
              <w:rPr>
                <w:rFonts w:ascii="Times New Roman" w:hAnsi="Times New Roman"/>
                <w:sz w:val="24"/>
                <w:szCs w:val="24"/>
              </w:rPr>
              <w:t>Grčka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0558D3" w:rsidRDefault="00381BA9" w:rsidP="006B160D">
            <w:pPr>
              <w:spacing w:after="0" w:line="360" w:lineRule="auto"/>
              <w:rPr>
                <w:rFonts w:ascii="Times New Roman" w:hAnsi="Times New Roman"/>
                <w:sz w:val="24"/>
                <w:szCs w:val="24"/>
              </w:rPr>
            </w:pPr>
            <w:r w:rsidRPr="000558D3">
              <w:rPr>
                <w:rFonts w:ascii="Times New Roman" w:hAnsi="Times New Roman"/>
                <w:sz w:val="24"/>
                <w:szCs w:val="24"/>
              </w:rPr>
              <w:t>31%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0558D3" w:rsidRDefault="00381BA9" w:rsidP="006B160D">
            <w:pPr>
              <w:spacing w:after="0" w:line="360" w:lineRule="auto"/>
              <w:jc w:val="both"/>
              <w:rPr>
                <w:rFonts w:ascii="Times New Roman" w:hAnsi="Times New Roman"/>
                <w:sz w:val="24"/>
                <w:szCs w:val="24"/>
              </w:rPr>
            </w:pPr>
            <w:r w:rsidRPr="000558D3">
              <w:rPr>
                <w:rFonts w:ascii="Times New Roman" w:hAnsi="Times New Roman"/>
                <w:sz w:val="24"/>
                <w:szCs w:val="24"/>
              </w:rPr>
              <w:t>Slovačka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0558D3" w:rsidRDefault="00381BA9" w:rsidP="006B160D">
            <w:pPr>
              <w:spacing w:after="0" w:line="360" w:lineRule="auto"/>
              <w:rPr>
                <w:rFonts w:ascii="Times New Roman" w:hAnsi="Times New Roman"/>
                <w:sz w:val="24"/>
                <w:szCs w:val="24"/>
              </w:rPr>
            </w:pPr>
            <w:r w:rsidRPr="000558D3">
              <w:rPr>
                <w:rFonts w:ascii="Times New Roman" w:hAnsi="Times New Roman"/>
                <w:sz w:val="24"/>
                <w:szCs w:val="24"/>
              </w:rPr>
              <w:t>24%</w:t>
            </w:r>
          </w:p>
        </w:tc>
      </w:tr>
      <w:tr w:rsidR="00381BA9" w:rsidRPr="000558D3" w:rsidTr="006B160D">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0558D3" w:rsidRDefault="00381BA9" w:rsidP="006B160D">
            <w:pPr>
              <w:spacing w:after="0" w:line="360" w:lineRule="auto"/>
              <w:jc w:val="both"/>
              <w:rPr>
                <w:rFonts w:ascii="Times New Roman" w:hAnsi="Times New Roman"/>
                <w:sz w:val="24"/>
                <w:szCs w:val="24"/>
              </w:rPr>
            </w:pPr>
            <w:r w:rsidRPr="000558D3">
              <w:rPr>
                <w:rFonts w:ascii="Times New Roman" w:hAnsi="Times New Roman"/>
                <w:sz w:val="24"/>
                <w:szCs w:val="24"/>
              </w:rPr>
              <w:t>Hrvatska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0558D3" w:rsidRDefault="00381BA9" w:rsidP="006B160D">
            <w:pPr>
              <w:spacing w:after="0" w:line="360" w:lineRule="auto"/>
              <w:rPr>
                <w:rFonts w:ascii="Times New Roman" w:hAnsi="Times New Roman"/>
                <w:sz w:val="24"/>
                <w:szCs w:val="24"/>
              </w:rPr>
            </w:pPr>
            <w:r w:rsidRPr="000558D3">
              <w:rPr>
                <w:rFonts w:ascii="Times New Roman" w:hAnsi="Times New Roman"/>
                <w:sz w:val="24"/>
                <w:szCs w:val="24"/>
              </w:rPr>
              <w:t>31%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0558D3" w:rsidRDefault="00381BA9" w:rsidP="006B160D">
            <w:pPr>
              <w:spacing w:after="0" w:line="360" w:lineRule="auto"/>
              <w:jc w:val="both"/>
              <w:rPr>
                <w:rFonts w:ascii="Times New Roman" w:hAnsi="Times New Roman"/>
                <w:sz w:val="24"/>
                <w:szCs w:val="24"/>
              </w:rPr>
            </w:pPr>
            <w:r w:rsidRPr="000558D3">
              <w:rPr>
                <w:rFonts w:ascii="Times New Roman" w:hAnsi="Times New Roman"/>
                <w:sz w:val="24"/>
                <w:szCs w:val="24"/>
              </w:rPr>
              <w:t>Estonija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0558D3" w:rsidRDefault="00381BA9" w:rsidP="006B160D">
            <w:pPr>
              <w:spacing w:after="0" w:line="360" w:lineRule="auto"/>
              <w:rPr>
                <w:rFonts w:ascii="Times New Roman" w:hAnsi="Times New Roman"/>
                <w:sz w:val="24"/>
                <w:szCs w:val="24"/>
              </w:rPr>
            </w:pPr>
            <w:r w:rsidRPr="000558D3">
              <w:rPr>
                <w:rFonts w:ascii="Times New Roman" w:hAnsi="Times New Roman"/>
                <w:sz w:val="24"/>
                <w:szCs w:val="24"/>
              </w:rPr>
              <w:t>24%</w:t>
            </w:r>
          </w:p>
        </w:tc>
      </w:tr>
    </w:tbl>
    <w:p w:rsidR="00381BA9" w:rsidRDefault="00381BA9" w:rsidP="00381BA9">
      <w:pPr>
        <w:spacing w:line="360" w:lineRule="auto"/>
        <w:jc w:val="both"/>
        <w:rPr>
          <w:rFonts w:ascii="Times New Roman" w:hAnsi="Times New Roman"/>
          <w:sz w:val="24"/>
          <w:szCs w:val="24"/>
        </w:rPr>
      </w:pPr>
      <w:r w:rsidRPr="004D5A90">
        <w:rPr>
          <w:rFonts w:ascii="Times New Roman" w:hAnsi="Times New Roman"/>
          <w:sz w:val="24"/>
          <w:szCs w:val="24"/>
        </w:rPr>
        <w:t>Preuzeto iz: Svjetski atlas debljine 2022.</w:t>
      </w:r>
    </w:p>
    <w:p w:rsidR="00381BA9" w:rsidRDefault="00381BA9" w:rsidP="00381BA9">
      <w:pPr>
        <w:spacing w:after="0" w:line="360" w:lineRule="auto"/>
        <w:jc w:val="both"/>
      </w:pPr>
      <w:r>
        <w:rPr>
          <w:rFonts w:ascii="Times New Roman" w:hAnsi="Times New Roman"/>
          <w:b/>
          <w:sz w:val="24"/>
          <w:szCs w:val="24"/>
        </w:rPr>
        <w:t xml:space="preserve">Tablica 6. </w:t>
      </w:r>
      <w:r>
        <w:rPr>
          <w:rFonts w:ascii="Times New Roman" w:hAnsi="Times New Roman"/>
          <w:sz w:val="24"/>
          <w:szCs w:val="24"/>
        </w:rPr>
        <w:t>Države u europskoj regiji SZO-a s najvišom i najnižom procijenjenom prevalencijom debljine u muškaraca do 2030. godine</w:t>
      </w:r>
    </w:p>
    <w:tbl>
      <w:tblPr>
        <w:tblW w:w="0" w:type="auto"/>
        <w:tblCellMar>
          <w:left w:w="10" w:type="dxa"/>
          <w:right w:w="10" w:type="dxa"/>
        </w:tblCellMar>
        <w:tblLook w:val="0000" w:firstRow="0" w:lastRow="0" w:firstColumn="0" w:lastColumn="0" w:noHBand="0" w:noVBand="0"/>
      </w:tblPr>
      <w:tblGrid>
        <w:gridCol w:w="2463"/>
        <w:gridCol w:w="2096"/>
        <w:gridCol w:w="2229"/>
        <w:gridCol w:w="2096"/>
      </w:tblGrid>
      <w:tr w:rsidR="00381BA9" w:rsidRPr="009674E3" w:rsidTr="006B160D">
        <w:tc>
          <w:tcPr>
            <w:tcW w:w="0" w:type="auto"/>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381BA9" w:rsidRPr="009674E3" w:rsidRDefault="00381BA9" w:rsidP="006B160D">
            <w:pPr>
              <w:spacing w:after="0" w:line="360" w:lineRule="auto"/>
              <w:jc w:val="both"/>
              <w:rPr>
                <w:rFonts w:ascii="Times New Roman" w:hAnsi="Times New Roman"/>
                <w:b/>
                <w:sz w:val="24"/>
                <w:szCs w:val="24"/>
              </w:rPr>
            </w:pPr>
            <w:r w:rsidRPr="009674E3">
              <w:rPr>
                <w:rFonts w:ascii="Times New Roman" w:hAnsi="Times New Roman"/>
                <w:b/>
                <w:sz w:val="24"/>
                <w:szCs w:val="24"/>
              </w:rPr>
              <w:t>10 država s najvišom prevalencijom</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381BA9" w:rsidRPr="009674E3" w:rsidRDefault="00381BA9" w:rsidP="006B160D">
            <w:pPr>
              <w:spacing w:after="0" w:line="360" w:lineRule="auto"/>
              <w:jc w:val="both"/>
              <w:rPr>
                <w:rFonts w:ascii="Times New Roman" w:hAnsi="Times New Roman"/>
                <w:b/>
                <w:sz w:val="24"/>
                <w:szCs w:val="24"/>
              </w:rPr>
            </w:pPr>
            <w:r w:rsidRPr="009674E3">
              <w:rPr>
                <w:rFonts w:ascii="Times New Roman" w:hAnsi="Times New Roman"/>
                <w:b/>
                <w:sz w:val="24"/>
                <w:szCs w:val="24"/>
              </w:rPr>
              <w:t>10 država s najnižom prevalencijom</w:t>
            </w:r>
          </w:p>
        </w:tc>
      </w:tr>
      <w:tr w:rsidR="00381BA9" w:rsidRPr="009674E3" w:rsidTr="006B160D">
        <w:tc>
          <w:tcPr>
            <w:tcW w:w="0" w:type="auto"/>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381BA9" w:rsidRPr="009674E3" w:rsidRDefault="00381BA9" w:rsidP="006B160D">
            <w:pPr>
              <w:spacing w:after="0" w:line="360" w:lineRule="auto"/>
              <w:jc w:val="both"/>
              <w:rPr>
                <w:rFonts w:ascii="Times New Roman" w:hAnsi="Times New Roman"/>
                <w:b/>
                <w:sz w:val="24"/>
                <w:szCs w:val="24"/>
              </w:rPr>
            </w:pPr>
            <w:r w:rsidRPr="009674E3">
              <w:rPr>
                <w:rFonts w:ascii="Times New Roman" w:hAnsi="Times New Roman"/>
                <w:b/>
                <w:sz w:val="24"/>
                <w:szCs w:val="24"/>
              </w:rPr>
              <w:t xml:space="preserve">Država </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381BA9" w:rsidRPr="009674E3" w:rsidRDefault="00381BA9" w:rsidP="006B160D">
            <w:pPr>
              <w:spacing w:after="0" w:line="360" w:lineRule="auto"/>
              <w:jc w:val="both"/>
              <w:rPr>
                <w:rFonts w:ascii="Times New Roman" w:hAnsi="Times New Roman"/>
                <w:b/>
                <w:sz w:val="24"/>
                <w:szCs w:val="24"/>
              </w:rPr>
            </w:pPr>
            <w:r w:rsidRPr="009674E3">
              <w:rPr>
                <w:rFonts w:ascii="Times New Roman" w:hAnsi="Times New Roman"/>
                <w:b/>
                <w:sz w:val="24"/>
                <w:szCs w:val="24"/>
              </w:rPr>
              <w:t>Prevalencija 2030.</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381BA9" w:rsidRPr="009674E3" w:rsidRDefault="00381BA9" w:rsidP="006B160D">
            <w:pPr>
              <w:spacing w:after="0" w:line="360" w:lineRule="auto"/>
              <w:jc w:val="both"/>
              <w:rPr>
                <w:rFonts w:ascii="Times New Roman" w:hAnsi="Times New Roman"/>
                <w:b/>
                <w:sz w:val="24"/>
                <w:szCs w:val="24"/>
              </w:rPr>
            </w:pPr>
            <w:r w:rsidRPr="009674E3">
              <w:rPr>
                <w:rFonts w:ascii="Times New Roman" w:hAnsi="Times New Roman"/>
                <w:b/>
                <w:sz w:val="24"/>
                <w:szCs w:val="24"/>
              </w:rPr>
              <w:t xml:space="preserve">Država </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381BA9" w:rsidRPr="009674E3" w:rsidRDefault="00381BA9" w:rsidP="006B160D">
            <w:pPr>
              <w:spacing w:after="0" w:line="360" w:lineRule="auto"/>
              <w:jc w:val="both"/>
              <w:rPr>
                <w:rFonts w:ascii="Times New Roman" w:hAnsi="Times New Roman"/>
                <w:b/>
                <w:sz w:val="24"/>
                <w:szCs w:val="24"/>
              </w:rPr>
            </w:pPr>
            <w:r w:rsidRPr="009674E3">
              <w:rPr>
                <w:rFonts w:ascii="Times New Roman" w:hAnsi="Times New Roman"/>
                <w:b/>
                <w:sz w:val="24"/>
                <w:szCs w:val="24"/>
              </w:rPr>
              <w:t>Prevalencija 2030.</w:t>
            </w:r>
          </w:p>
        </w:tc>
      </w:tr>
      <w:tr w:rsidR="00381BA9" w:rsidRPr="009674E3" w:rsidTr="006B160D">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9674E3" w:rsidRDefault="00381BA9" w:rsidP="006B160D">
            <w:pPr>
              <w:spacing w:after="0" w:line="360" w:lineRule="auto"/>
              <w:jc w:val="both"/>
              <w:rPr>
                <w:rFonts w:ascii="Times New Roman" w:hAnsi="Times New Roman"/>
                <w:sz w:val="24"/>
                <w:szCs w:val="24"/>
              </w:rPr>
            </w:pPr>
            <w:r w:rsidRPr="009674E3">
              <w:rPr>
                <w:rFonts w:ascii="Times New Roman" w:hAnsi="Times New Roman"/>
                <w:sz w:val="24"/>
                <w:szCs w:val="24"/>
              </w:rPr>
              <w:t xml:space="preserve">Malta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9674E3" w:rsidRDefault="00381BA9" w:rsidP="006B160D">
            <w:pPr>
              <w:spacing w:after="0" w:line="360" w:lineRule="auto"/>
              <w:jc w:val="both"/>
              <w:rPr>
                <w:rFonts w:ascii="Times New Roman" w:hAnsi="Times New Roman"/>
                <w:sz w:val="24"/>
                <w:szCs w:val="24"/>
              </w:rPr>
            </w:pPr>
            <w:r w:rsidRPr="009674E3">
              <w:rPr>
                <w:rFonts w:ascii="Times New Roman" w:hAnsi="Times New Roman"/>
                <w:sz w:val="24"/>
                <w:szCs w:val="24"/>
              </w:rPr>
              <w:t>37%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9674E3" w:rsidRDefault="00381BA9" w:rsidP="006B160D">
            <w:pPr>
              <w:spacing w:after="0" w:line="360" w:lineRule="auto"/>
              <w:jc w:val="both"/>
              <w:rPr>
                <w:rFonts w:ascii="Times New Roman" w:hAnsi="Times New Roman"/>
                <w:sz w:val="24"/>
                <w:szCs w:val="24"/>
              </w:rPr>
            </w:pPr>
            <w:r w:rsidRPr="009674E3">
              <w:rPr>
                <w:rFonts w:ascii="Times New Roman" w:hAnsi="Times New Roman"/>
                <w:sz w:val="24"/>
                <w:szCs w:val="24"/>
              </w:rPr>
              <w:t>Tadžikistan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9674E3" w:rsidRDefault="00381BA9" w:rsidP="006B160D">
            <w:pPr>
              <w:spacing w:after="0" w:line="360" w:lineRule="auto"/>
              <w:jc w:val="both"/>
              <w:rPr>
                <w:rFonts w:ascii="Times New Roman" w:hAnsi="Times New Roman"/>
                <w:sz w:val="24"/>
                <w:szCs w:val="24"/>
              </w:rPr>
            </w:pPr>
            <w:r w:rsidRPr="009674E3">
              <w:rPr>
                <w:rFonts w:ascii="Times New Roman" w:hAnsi="Times New Roman"/>
                <w:sz w:val="24"/>
                <w:szCs w:val="24"/>
              </w:rPr>
              <w:t>17%</w:t>
            </w:r>
          </w:p>
        </w:tc>
      </w:tr>
      <w:tr w:rsidR="00381BA9" w:rsidRPr="009674E3" w:rsidTr="006B160D">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9674E3" w:rsidRDefault="00381BA9" w:rsidP="006B160D">
            <w:pPr>
              <w:spacing w:after="0" w:line="360" w:lineRule="auto"/>
              <w:jc w:val="both"/>
              <w:rPr>
                <w:rFonts w:ascii="Times New Roman" w:hAnsi="Times New Roman"/>
                <w:sz w:val="24"/>
                <w:szCs w:val="24"/>
              </w:rPr>
            </w:pPr>
            <w:r w:rsidRPr="009674E3">
              <w:rPr>
                <w:rFonts w:ascii="Times New Roman" w:hAnsi="Times New Roman"/>
                <w:sz w:val="24"/>
                <w:szCs w:val="24"/>
              </w:rPr>
              <w:t xml:space="preserve">Mađarska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9674E3" w:rsidRDefault="00381BA9" w:rsidP="006B160D">
            <w:pPr>
              <w:spacing w:after="0" w:line="360" w:lineRule="auto"/>
              <w:jc w:val="both"/>
              <w:rPr>
                <w:rFonts w:ascii="Times New Roman" w:hAnsi="Times New Roman"/>
                <w:sz w:val="24"/>
                <w:szCs w:val="24"/>
              </w:rPr>
            </w:pPr>
            <w:r w:rsidRPr="009674E3">
              <w:rPr>
                <w:rFonts w:ascii="Times New Roman" w:hAnsi="Times New Roman"/>
                <w:sz w:val="24"/>
                <w:szCs w:val="24"/>
              </w:rPr>
              <w:t>37%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9674E3" w:rsidRDefault="00381BA9" w:rsidP="006B160D">
            <w:pPr>
              <w:spacing w:after="0" w:line="360" w:lineRule="auto"/>
              <w:jc w:val="both"/>
              <w:rPr>
                <w:rFonts w:ascii="Times New Roman" w:hAnsi="Times New Roman"/>
                <w:sz w:val="24"/>
                <w:szCs w:val="24"/>
              </w:rPr>
            </w:pPr>
            <w:r w:rsidRPr="009674E3">
              <w:rPr>
                <w:rFonts w:ascii="Times New Roman" w:hAnsi="Times New Roman"/>
                <w:sz w:val="24"/>
                <w:szCs w:val="24"/>
              </w:rPr>
              <w:t xml:space="preserve">Uzbekistan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9674E3" w:rsidRDefault="00381BA9" w:rsidP="006B160D">
            <w:pPr>
              <w:spacing w:after="0" w:line="360" w:lineRule="auto"/>
              <w:jc w:val="both"/>
              <w:rPr>
                <w:rFonts w:ascii="Times New Roman" w:hAnsi="Times New Roman"/>
                <w:sz w:val="24"/>
                <w:szCs w:val="24"/>
              </w:rPr>
            </w:pPr>
            <w:r w:rsidRPr="009674E3">
              <w:rPr>
                <w:rFonts w:ascii="Times New Roman" w:hAnsi="Times New Roman"/>
                <w:sz w:val="24"/>
                <w:szCs w:val="24"/>
              </w:rPr>
              <w:t>20%</w:t>
            </w:r>
          </w:p>
        </w:tc>
      </w:tr>
      <w:tr w:rsidR="00381BA9" w:rsidRPr="009674E3" w:rsidTr="006B160D">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9674E3" w:rsidRDefault="00381BA9" w:rsidP="006B160D">
            <w:pPr>
              <w:spacing w:after="0" w:line="360" w:lineRule="auto"/>
              <w:jc w:val="both"/>
              <w:rPr>
                <w:rFonts w:ascii="Times New Roman" w:hAnsi="Times New Roman"/>
                <w:sz w:val="24"/>
                <w:szCs w:val="24"/>
              </w:rPr>
            </w:pPr>
            <w:r w:rsidRPr="009674E3">
              <w:rPr>
                <w:rFonts w:ascii="Times New Roman" w:hAnsi="Times New Roman"/>
                <w:sz w:val="24"/>
                <w:szCs w:val="24"/>
              </w:rPr>
              <w:t>Ujedinjeno Kraljevstvo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9674E3" w:rsidRDefault="00381BA9" w:rsidP="006B160D">
            <w:pPr>
              <w:spacing w:after="0" w:line="360" w:lineRule="auto"/>
              <w:jc w:val="both"/>
              <w:rPr>
                <w:rFonts w:ascii="Times New Roman" w:hAnsi="Times New Roman"/>
                <w:sz w:val="24"/>
                <w:szCs w:val="24"/>
              </w:rPr>
            </w:pPr>
            <w:r w:rsidRPr="009674E3">
              <w:rPr>
                <w:rFonts w:ascii="Times New Roman" w:hAnsi="Times New Roman"/>
                <w:sz w:val="24"/>
                <w:szCs w:val="24"/>
              </w:rPr>
              <w:t>37%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9674E3" w:rsidRDefault="00381BA9" w:rsidP="006B160D">
            <w:pPr>
              <w:spacing w:after="0" w:line="360" w:lineRule="auto"/>
              <w:jc w:val="both"/>
              <w:rPr>
                <w:rFonts w:ascii="Times New Roman" w:hAnsi="Times New Roman"/>
                <w:sz w:val="24"/>
                <w:szCs w:val="24"/>
              </w:rPr>
            </w:pPr>
            <w:r w:rsidRPr="009674E3">
              <w:rPr>
                <w:rFonts w:ascii="Times New Roman" w:hAnsi="Times New Roman"/>
                <w:sz w:val="24"/>
                <w:szCs w:val="24"/>
              </w:rPr>
              <w:t xml:space="preserve">Kirgistan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9674E3" w:rsidRDefault="00381BA9" w:rsidP="006B160D">
            <w:pPr>
              <w:spacing w:after="0" w:line="360" w:lineRule="auto"/>
              <w:jc w:val="both"/>
              <w:rPr>
                <w:rFonts w:ascii="Times New Roman" w:hAnsi="Times New Roman"/>
                <w:sz w:val="24"/>
                <w:szCs w:val="24"/>
              </w:rPr>
            </w:pPr>
            <w:r w:rsidRPr="009674E3">
              <w:rPr>
                <w:rFonts w:ascii="Times New Roman" w:hAnsi="Times New Roman"/>
                <w:sz w:val="24"/>
                <w:szCs w:val="24"/>
              </w:rPr>
              <w:t>20%</w:t>
            </w:r>
          </w:p>
        </w:tc>
      </w:tr>
      <w:tr w:rsidR="00381BA9" w:rsidRPr="009674E3" w:rsidTr="006B160D">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9674E3" w:rsidRDefault="00381BA9" w:rsidP="006B160D">
            <w:pPr>
              <w:spacing w:after="0" w:line="360" w:lineRule="auto"/>
              <w:jc w:val="both"/>
              <w:rPr>
                <w:rFonts w:ascii="Times New Roman" w:hAnsi="Times New Roman"/>
                <w:sz w:val="24"/>
                <w:szCs w:val="24"/>
              </w:rPr>
            </w:pPr>
            <w:r w:rsidRPr="009674E3">
              <w:rPr>
                <w:rFonts w:ascii="Times New Roman" w:hAnsi="Times New Roman"/>
                <w:sz w:val="24"/>
                <w:szCs w:val="24"/>
              </w:rPr>
              <w:t>Irska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9674E3" w:rsidRDefault="00381BA9" w:rsidP="006B160D">
            <w:pPr>
              <w:spacing w:after="0" w:line="360" w:lineRule="auto"/>
              <w:jc w:val="both"/>
              <w:rPr>
                <w:rFonts w:ascii="Times New Roman" w:hAnsi="Times New Roman"/>
                <w:sz w:val="24"/>
                <w:szCs w:val="24"/>
              </w:rPr>
            </w:pPr>
            <w:r w:rsidRPr="009674E3">
              <w:rPr>
                <w:rFonts w:ascii="Times New Roman" w:hAnsi="Times New Roman"/>
                <w:sz w:val="24"/>
                <w:szCs w:val="24"/>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9674E3" w:rsidRDefault="00381BA9" w:rsidP="006B160D">
            <w:pPr>
              <w:spacing w:after="0" w:line="360" w:lineRule="auto"/>
              <w:jc w:val="both"/>
              <w:rPr>
                <w:rFonts w:ascii="Times New Roman" w:hAnsi="Times New Roman"/>
                <w:sz w:val="24"/>
                <w:szCs w:val="24"/>
              </w:rPr>
            </w:pPr>
            <w:r w:rsidRPr="009674E3">
              <w:rPr>
                <w:rFonts w:ascii="Times New Roman" w:hAnsi="Times New Roman"/>
                <w:sz w:val="24"/>
                <w:szCs w:val="24"/>
              </w:rPr>
              <w:t xml:space="preserve">Moldavija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9674E3" w:rsidRDefault="00381BA9" w:rsidP="006B160D">
            <w:pPr>
              <w:spacing w:after="0" w:line="360" w:lineRule="auto"/>
              <w:rPr>
                <w:rFonts w:ascii="Times New Roman" w:hAnsi="Times New Roman"/>
                <w:sz w:val="24"/>
                <w:szCs w:val="24"/>
              </w:rPr>
            </w:pPr>
            <w:r w:rsidRPr="009674E3">
              <w:rPr>
                <w:rFonts w:ascii="Times New Roman" w:hAnsi="Times New Roman"/>
                <w:sz w:val="24"/>
                <w:szCs w:val="24"/>
              </w:rPr>
              <w:t>22%</w:t>
            </w:r>
          </w:p>
        </w:tc>
      </w:tr>
      <w:tr w:rsidR="00381BA9" w:rsidRPr="009674E3" w:rsidTr="006B160D">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9674E3" w:rsidRDefault="00381BA9" w:rsidP="006B160D">
            <w:pPr>
              <w:spacing w:after="0" w:line="360" w:lineRule="auto"/>
              <w:jc w:val="both"/>
              <w:rPr>
                <w:rFonts w:ascii="Times New Roman" w:hAnsi="Times New Roman"/>
                <w:sz w:val="24"/>
                <w:szCs w:val="24"/>
              </w:rPr>
            </w:pPr>
            <w:r w:rsidRPr="009674E3">
              <w:rPr>
                <w:rFonts w:ascii="Times New Roman" w:hAnsi="Times New Roman"/>
                <w:sz w:val="24"/>
                <w:szCs w:val="24"/>
              </w:rPr>
              <w:t>Turska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9674E3" w:rsidRDefault="00381BA9" w:rsidP="006B160D">
            <w:pPr>
              <w:spacing w:after="0" w:line="360" w:lineRule="auto"/>
              <w:jc w:val="both"/>
              <w:rPr>
                <w:rFonts w:ascii="Times New Roman" w:hAnsi="Times New Roman"/>
                <w:sz w:val="24"/>
                <w:szCs w:val="24"/>
              </w:rPr>
            </w:pPr>
            <w:r w:rsidRPr="009674E3">
              <w:rPr>
                <w:rFonts w:ascii="Times New Roman" w:hAnsi="Times New Roman"/>
                <w:sz w:val="24"/>
                <w:szCs w:val="24"/>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9674E3" w:rsidRDefault="00381BA9" w:rsidP="006B160D">
            <w:pPr>
              <w:spacing w:after="0" w:line="360" w:lineRule="auto"/>
              <w:jc w:val="both"/>
              <w:rPr>
                <w:rFonts w:ascii="Times New Roman" w:hAnsi="Times New Roman"/>
                <w:sz w:val="24"/>
                <w:szCs w:val="24"/>
              </w:rPr>
            </w:pPr>
            <w:r w:rsidRPr="009674E3">
              <w:rPr>
                <w:rFonts w:ascii="Times New Roman" w:hAnsi="Times New Roman"/>
                <w:sz w:val="24"/>
                <w:szCs w:val="24"/>
              </w:rPr>
              <w:t>Azerbajdžan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9674E3" w:rsidRDefault="00381BA9" w:rsidP="006B160D">
            <w:pPr>
              <w:spacing w:after="0" w:line="360" w:lineRule="auto"/>
              <w:rPr>
                <w:rFonts w:ascii="Times New Roman" w:hAnsi="Times New Roman"/>
                <w:sz w:val="24"/>
                <w:szCs w:val="24"/>
              </w:rPr>
            </w:pPr>
            <w:r w:rsidRPr="009674E3">
              <w:rPr>
                <w:rFonts w:ascii="Times New Roman" w:hAnsi="Times New Roman"/>
                <w:sz w:val="24"/>
                <w:szCs w:val="24"/>
              </w:rPr>
              <w:t>23%</w:t>
            </w:r>
          </w:p>
        </w:tc>
      </w:tr>
      <w:tr w:rsidR="00381BA9" w:rsidRPr="009674E3" w:rsidTr="006B160D">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9674E3" w:rsidRDefault="00381BA9" w:rsidP="006B160D">
            <w:pPr>
              <w:spacing w:after="0" w:line="360" w:lineRule="auto"/>
              <w:jc w:val="both"/>
              <w:rPr>
                <w:rFonts w:ascii="Times New Roman" w:hAnsi="Times New Roman"/>
                <w:sz w:val="24"/>
                <w:szCs w:val="24"/>
              </w:rPr>
            </w:pPr>
            <w:r w:rsidRPr="009674E3">
              <w:rPr>
                <w:rFonts w:ascii="Times New Roman" w:hAnsi="Times New Roman"/>
                <w:sz w:val="24"/>
                <w:szCs w:val="24"/>
              </w:rPr>
              <w:t>Bugarska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9674E3" w:rsidRDefault="00381BA9" w:rsidP="006B160D">
            <w:pPr>
              <w:spacing w:after="0" w:line="360" w:lineRule="auto"/>
              <w:jc w:val="both"/>
              <w:rPr>
                <w:rFonts w:ascii="Times New Roman" w:hAnsi="Times New Roman"/>
                <w:sz w:val="24"/>
                <w:szCs w:val="24"/>
              </w:rPr>
            </w:pPr>
            <w:r w:rsidRPr="009674E3">
              <w:rPr>
                <w:rFonts w:ascii="Times New Roman" w:hAnsi="Times New Roman"/>
                <w:sz w:val="24"/>
                <w:szCs w:val="24"/>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9674E3" w:rsidRDefault="00381BA9" w:rsidP="006B160D">
            <w:pPr>
              <w:spacing w:after="0" w:line="360" w:lineRule="auto"/>
              <w:jc w:val="both"/>
              <w:rPr>
                <w:rFonts w:ascii="Times New Roman" w:hAnsi="Times New Roman"/>
                <w:sz w:val="24"/>
                <w:szCs w:val="24"/>
              </w:rPr>
            </w:pPr>
            <w:r w:rsidRPr="009674E3">
              <w:rPr>
                <w:rFonts w:ascii="Times New Roman" w:hAnsi="Times New Roman"/>
                <w:sz w:val="24"/>
                <w:szCs w:val="24"/>
              </w:rPr>
              <w:t xml:space="preserve">Turkmenistan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9674E3" w:rsidRDefault="00381BA9" w:rsidP="006B160D">
            <w:pPr>
              <w:spacing w:after="0" w:line="360" w:lineRule="auto"/>
              <w:rPr>
                <w:rFonts w:ascii="Times New Roman" w:hAnsi="Times New Roman"/>
                <w:sz w:val="24"/>
                <w:szCs w:val="24"/>
              </w:rPr>
            </w:pPr>
            <w:r w:rsidRPr="009674E3">
              <w:rPr>
                <w:rFonts w:ascii="Times New Roman" w:hAnsi="Times New Roman"/>
                <w:sz w:val="24"/>
                <w:szCs w:val="24"/>
              </w:rPr>
              <w:t>23%</w:t>
            </w:r>
          </w:p>
        </w:tc>
      </w:tr>
      <w:tr w:rsidR="00381BA9" w:rsidRPr="009674E3" w:rsidTr="006B160D">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9674E3" w:rsidRDefault="00381BA9" w:rsidP="006B160D">
            <w:pPr>
              <w:spacing w:after="0" w:line="360" w:lineRule="auto"/>
              <w:jc w:val="both"/>
              <w:rPr>
                <w:rFonts w:ascii="Times New Roman" w:hAnsi="Times New Roman"/>
                <w:sz w:val="24"/>
                <w:szCs w:val="24"/>
              </w:rPr>
            </w:pPr>
            <w:r w:rsidRPr="009674E3">
              <w:rPr>
                <w:rFonts w:ascii="Times New Roman" w:hAnsi="Times New Roman"/>
                <w:sz w:val="24"/>
                <w:szCs w:val="24"/>
              </w:rPr>
              <w:t>Češka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9674E3" w:rsidRDefault="00381BA9" w:rsidP="006B160D">
            <w:pPr>
              <w:spacing w:after="0" w:line="360" w:lineRule="auto"/>
              <w:jc w:val="both"/>
              <w:rPr>
                <w:rFonts w:ascii="Times New Roman" w:hAnsi="Times New Roman"/>
                <w:sz w:val="24"/>
                <w:szCs w:val="24"/>
              </w:rPr>
            </w:pPr>
            <w:r w:rsidRPr="009674E3">
              <w:rPr>
                <w:rFonts w:ascii="Times New Roman" w:hAnsi="Times New Roman"/>
                <w:sz w:val="24"/>
                <w:szCs w:val="24"/>
              </w:rPr>
              <w:t>33%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9674E3" w:rsidRDefault="00381BA9" w:rsidP="006B160D">
            <w:pPr>
              <w:spacing w:after="0" w:line="360" w:lineRule="auto"/>
              <w:jc w:val="both"/>
              <w:rPr>
                <w:rFonts w:ascii="Times New Roman" w:hAnsi="Times New Roman"/>
                <w:sz w:val="24"/>
                <w:szCs w:val="24"/>
              </w:rPr>
            </w:pPr>
            <w:r w:rsidRPr="009674E3">
              <w:rPr>
                <w:rFonts w:ascii="Times New Roman" w:hAnsi="Times New Roman"/>
                <w:sz w:val="24"/>
                <w:szCs w:val="24"/>
              </w:rPr>
              <w:t xml:space="preserve">Armenija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9674E3" w:rsidRDefault="00381BA9" w:rsidP="006B160D">
            <w:pPr>
              <w:spacing w:after="0" w:line="360" w:lineRule="auto"/>
              <w:jc w:val="both"/>
              <w:rPr>
                <w:rFonts w:ascii="Times New Roman" w:hAnsi="Times New Roman"/>
                <w:sz w:val="24"/>
                <w:szCs w:val="24"/>
              </w:rPr>
            </w:pPr>
            <w:r w:rsidRPr="009674E3">
              <w:rPr>
                <w:rFonts w:ascii="Times New Roman" w:hAnsi="Times New Roman"/>
                <w:sz w:val="24"/>
                <w:szCs w:val="24"/>
              </w:rPr>
              <w:t>23%</w:t>
            </w:r>
          </w:p>
        </w:tc>
      </w:tr>
      <w:tr w:rsidR="00381BA9" w:rsidRPr="009674E3" w:rsidTr="006B160D">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9674E3" w:rsidRDefault="00381BA9" w:rsidP="006B160D">
            <w:pPr>
              <w:spacing w:after="0" w:line="360" w:lineRule="auto"/>
              <w:jc w:val="both"/>
              <w:rPr>
                <w:rFonts w:ascii="Times New Roman" w:hAnsi="Times New Roman"/>
                <w:sz w:val="24"/>
                <w:szCs w:val="24"/>
              </w:rPr>
            </w:pPr>
            <w:r w:rsidRPr="009674E3">
              <w:rPr>
                <w:rFonts w:ascii="Times New Roman" w:hAnsi="Times New Roman"/>
                <w:sz w:val="24"/>
                <w:szCs w:val="24"/>
              </w:rPr>
              <w:t>Luksemburg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9674E3" w:rsidRDefault="00381BA9" w:rsidP="006B160D">
            <w:pPr>
              <w:spacing w:after="0" w:line="360" w:lineRule="auto"/>
              <w:rPr>
                <w:rFonts w:ascii="Times New Roman" w:hAnsi="Times New Roman"/>
                <w:sz w:val="24"/>
                <w:szCs w:val="24"/>
              </w:rPr>
            </w:pPr>
            <w:r w:rsidRPr="009674E3">
              <w:rPr>
                <w:rFonts w:ascii="Times New Roman" w:hAnsi="Times New Roman"/>
                <w:sz w:val="24"/>
                <w:szCs w:val="24"/>
              </w:rPr>
              <w:t>33%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9674E3" w:rsidRDefault="00381BA9" w:rsidP="006B160D">
            <w:pPr>
              <w:spacing w:after="0" w:line="360" w:lineRule="auto"/>
              <w:jc w:val="both"/>
              <w:rPr>
                <w:rFonts w:ascii="Times New Roman" w:hAnsi="Times New Roman"/>
                <w:sz w:val="24"/>
                <w:szCs w:val="24"/>
              </w:rPr>
            </w:pPr>
            <w:r w:rsidRPr="009674E3">
              <w:rPr>
                <w:rFonts w:ascii="Times New Roman" w:hAnsi="Times New Roman"/>
                <w:sz w:val="24"/>
                <w:szCs w:val="24"/>
              </w:rPr>
              <w:t>Bosna i Hercegovina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9674E3" w:rsidRDefault="00381BA9" w:rsidP="006B160D">
            <w:pPr>
              <w:spacing w:after="0" w:line="360" w:lineRule="auto"/>
              <w:rPr>
                <w:rFonts w:ascii="Times New Roman" w:hAnsi="Times New Roman"/>
                <w:sz w:val="24"/>
                <w:szCs w:val="24"/>
              </w:rPr>
            </w:pPr>
            <w:r w:rsidRPr="009674E3">
              <w:rPr>
                <w:rFonts w:ascii="Times New Roman" w:hAnsi="Times New Roman"/>
                <w:sz w:val="24"/>
                <w:szCs w:val="24"/>
              </w:rPr>
              <w:t>24%</w:t>
            </w:r>
          </w:p>
        </w:tc>
      </w:tr>
      <w:tr w:rsidR="00381BA9" w:rsidRPr="009674E3" w:rsidTr="006B160D">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9674E3" w:rsidRDefault="00381BA9" w:rsidP="006B160D">
            <w:pPr>
              <w:spacing w:after="0" w:line="360" w:lineRule="auto"/>
              <w:jc w:val="both"/>
              <w:rPr>
                <w:rFonts w:ascii="Times New Roman" w:hAnsi="Times New Roman"/>
                <w:sz w:val="24"/>
                <w:szCs w:val="24"/>
              </w:rPr>
            </w:pPr>
            <w:r w:rsidRPr="009674E3">
              <w:rPr>
                <w:rFonts w:ascii="Times New Roman" w:hAnsi="Times New Roman"/>
                <w:sz w:val="24"/>
                <w:szCs w:val="24"/>
              </w:rPr>
              <w:t>Izrael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9674E3" w:rsidRDefault="00381BA9" w:rsidP="006B160D">
            <w:pPr>
              <w:spacing w:after="0" w:line="360" w:lineRule="auto"/>
              <w:rPr>
                <w:rFonts w:ascii="Times New Roman" w:hAnsi="Times New Roman"/>
                <w:sz w:val="24"/>
                <w:szCs w:val="24"/>
              </w:rPr>
            </w:pPr>
            <w:r w:rsidRPr="009674E3">
              <w:rPr>
                <w:rFonts w:ascii="Times New Roman" w:hAnsi="Times New Roman"/>
                <w:sz w:val="24"/>
                <w:szCs w:val="24"/>
              </w:rPr>
              <w:t>33%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9674E3" w:rsidRDefault="00381BA9" w:rsidP="006B160D">
            <w:pPr>
              <w:spacing w:after="0" w:line="360" w:lineRule="auto"/>
              <w:jc w:val="both"/>
              <w:rPr>
                <w:rFonts w:ascii="Times New Roman" w:hAnsi="Times New Roman"/>
                <w:sz w:val="24"/>
                <w:szCs w:val="24"/>
              </w:rPr>
            </w:pPr>
            <w:r w:rsidRPr="009674E3">
              <w:rPr>
                <w:rFonts w:ascii="Times New Roman" w:hAnsi="Times New Roman"/>
                <w:sz w:val="24"/>
                <w:szCs w:val="24"/>
              </w:rPr>
              <w:t xml:space="preserve">Ruska Federacija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9674E3" w:rsidRDefault="00381BA9" w:rsidP="006B160D">
            <w:pPr>
              <w:spacing w:after="0" w:line="360" w:lineRule="auto"/>
              <w:rPr>
                <w:rFonts w:ascii="Times New Roman" w:hAnsi="Times New Roman"/>
                <w:sz w:val="24"/>
                <w:szCs w:val="24"/>
              </w:rPr>
            </w:pPr>
            <w:r w:rsidRPr="009674E3">
              <w:rPr>
                <w:rFonts w:ascii="Times New Roman" w:hAnsi="Times New Roman"/>
                <w:sz w:val="24"/>
                <w:szCs w:val="24"/>
              </w:rPr>
              <w:t>24%</w:t>
            </w:r>
          </w:p>
        </w:tc>
      </w:tr>
      <w:tr w:rsidR="00381BA9" w:rsidRPr="009674E3" w:rsidTr="006B160D">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9674E3" w:rsidRDefault="00381BA9" w:rsidP="006B160D">
            <w:pPr>
              <w:spacing w:after="0" w:line="360" w:lineRule="auto"/>
              <w:jc w:val="both"/>
              <w:rPr>
                <w:rFonts w:ascii="Times New Roman" w:hAnsi="Times New Roman"/>
                <w:sz w:val="24"/>
                <w:szCs w:val="24"/>
              </w:rPr>
            </w:pPr>
            <w:r w:rsidRPr="009674E3">
              <w:rPr>
                <w:rFonts w:ascii="Times New Roman" w:hAnsi="Times New Roman"/>
                <w:sz w:val="24"/>
                <w:szCs w:val="24"/>
              </w:rPr>
              <w:t>Hrvatska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9674E3" w:rsidRDefault="00381BA9" w:rsidP="006B160D">
            <w:pPr>
              <w:spacing w:after="0" w:line="360" w:lineRule="auto"/>
              <w:rPr>
                <w:rFonts w:ascii="Times New Roman" w:hAnsi="Times New Roman"/>
                <w:sz w:val="24"/>
                <w:szCs w:val="24"/>
              </w:rPr>
            </w:pPr>
            <w:r w:rsidRPr="009674E3">
              <w:rPr>
                <w:rFonts w:ascii="Times New Roman" w:hAnsi="Times New Roman"/>
                <w:sz w:val="24"/>
                <w:szCs w:val="24"/>
              </w:rPr>
              <w:t>32%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9674E3" w:rsidRDefault="00381BA9" w:rsidP="006B160D">
            <w:pPr>
              <w:spacing w:after="0" w:line="360" w:lineRule="auto"/>
              <w:jc w:val="both"/>
              <w:rPr>
                <w:rFonts w:ascii="Times New Roman" w:hAnsi="Times New Roman"/>
                <w:sz w:val="24"/>
                <w:szCs w:val="24"/>
              </w:rPr>
            </w:pPr>
            <w:r w:rsidRPr="009674E3">
              <w:rPr>
                <w:rFonts w:ascii="Times New Roman" w:hAnsi="Times New Roman"/>
                <w:sz w:val="24"/>
                <w:szCs w:val="24"/>
              </w:rPr>
              <w:t xml:space="preserve">Slovenija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9674E3" w:rsidRDefault="00381BA9" w:rsidP="006B160D">
            <w:pPr>
              <w:spacing w:after="0" w:line="360" w:lineRule="auto"/>
              <w:rPr>
                <w:rFonts w:ascii="Times New Roman" w:hAnsi="Times New Roman"/>
                <w:sz w:val="24"/>
                <w:szCs w:val="24"/>
              </w:rPr>
            </w:pPr>
            <w:r w:rsidRPr="009674E3">
              <w:rPr>
                <w:rFonts w:ascii="Times New Roman" w:hAnsi="Times New Roman"/>
                <w:sz w:val="24"/>
                <w:szCs w:val="24"/>
              </w:rPr>
              <w:t>26%</w:t>
            </w:r>
          </w:p>
        </w:tc>
      </w:tr>
    </w:tbl>
    <w:p w:rsidR="00381BA9" w:rsidRDefault="00381BA9" w:rsidP="00381BA9">
      <w:pPr>
        <w:spacing w:line="360" w:lineRule="auto"/>
        <w:jc w:val="both"/>
        <w:rPr>
          <w:rFonts w:ascii="Times New Roman" w:hAnsi="Times New Roman"/>
          <w:sz w:val="24"/>
          <w:szCs w:val="24"/>
        </w:rPr>
      </w:pPr>
      <w:r w:rsidRPr="004D5A90">
        <w:rPr>
          <w:rFonts w:ascii="Times New Roman" w:hAnsi="Times New Roman"/>
          <w:sz w:val="24"/>
          <w:szCs w:val="24"/>
        </w:rPr>
        <w:t>Preuzeto iz: Svjetski atlas debljine 2022.</w:t>
      </w:r>
    </w:p>
    <w:p w:rsidR="00381BA9" w:rsidRDefault="00381BA9" w:rsidP="00381BA9">
      <w:pPr>
        <w:rPr>
          <w:rFonts w:ascii="Times New Roman" w:hAnsi="Times New Roman"/>
          <w:sz w:val="24"/>
          <w:szCs w:val="24"/>
        </w:rPr>
      </w:pPr>
      <w:r>
        <w:rPr>
          <w:rFonts w:ascii="Times New Roman" w:hAnsi="Times New Roman"/>
          <w:sz w:val="24"/>
          <w:szCs w:val="24"/>
        </w:rPr>
        <w:br w:type="page"/>
      </w:r>
    </w:p>
    <w:p w:rsidR="00381BA9" w:rsidRDefault="00381BA9" w:rsidP="00381BA9">
      <w:pPr>
        <w:spacing w:line="360" w:lineRule="auto"/>
        <w:jc w:val="both"/>
        <w:rPr>
          <w:rFonts w:ascii="Times New Roman" w:hAnsi="Times New Roman"/>
          <w:sz w:val="24"/>
          <w:szCs w:val="24"/>
        </w:rPr>
      </w:pPr>
      <w:r>
        <w:rPr>
          <w:rFonts w:ascii="Times New Roman" w:hAnsi="Times New Roman"/>
          <w:sz w:val="24"/>
          <w:szCs w:val="24"/>
        </w:rPr>
        <w:lastRenderedPageBreak/>
        <w:t>Gledamo li samo europsku regiju SZO-a možemo vidjeti kako je RH u skupini od 10 zemalja s najvišom procijenjenom prevalencijom debljine i u žena (31%) i u muškaraca (32%). Najveća prevalencija debljine u 2030. godini u žena predviđa se u Turskoj (50%), a u muškaraca u Malti, Mađarskoj i Ujedinjenom Kraljevstvu (37%) (Tablica 5 i 6). Iako su ove projekcije zabrinjavajuće, ohrabruje činjenica što se RH na Rangu spremnosti za KNB povezane s debljinom na globalnoj razini nalazi na visokom 25. od ukupno 183 mjesta, zajedno s ostalim razvijenim zemljama.</w:t>
      </w:r>
    </w:p>
    <w:p w:rsidR="00381BA9" w:rsidRDefault="00381BA9" w:rsidP="00381BA9">
      <w:pPr>
        <w:spacing w:line="360" w:lineRule="auto"/>
        <w:jc w:val="both"/>
        <w:rPr>
          <w:rFonts w:ascii="Times New Roman" w:hAnsi="Times New Roman"/>
          <w:sz w:val="24"/>
          <w:szCs w:val="24"/>
        </w:rPr>
      </w:pPr>
      <w:r>
        <w:rPr>
          <w:rFonts w:ascii="Times New Roman" w:hAnsi="Times New Roman"/>
          <w:sz w:val="24"/>
          <w:szCs w:val="24"/>
        </w:rPr>
        <w:t xml:space="preserve">Podatak da je RH među vodećim zemalja EU po učestalosti prekomjerne tjelesne mase i debljine u odraslih osoba jasno pokazuje kolika je važnost provedbe sveobuhvatnih, multisektorskih aktivnosti koje će biti usmjerene na očuvanje zdravlja od najranije dobi. Nastojanja da se suzbije epidemija debljine u RH dio je širih, europskih i globalnih, nastojanja i inicijativa. </w:t>
      </w:r>
    </w:p>
    <w:p w:rsidR="00381BA9" w:rsidRPr="004D3628" w:rsidRDefault="00381BA9" w:rsidP="00381BA9">
      <w:pPr>
        <w:pStyle w:val="Naslov2"/>
        <w:spacing w:after="240"/>
      </w:pPr>
      <w:bookmarkStart w:id="41" w:name="_Toc161735846"/>
      <w:bookmarkStart w:id="42" w:name="_Toc108598434"/>
      <w:bookmarkStart w:id="43" w:name="_Toc108783262"/>
      <w:r w:rsidRPr="004D3628">
        <w:t>2.2. Čimbenici nastanka debljine</w:t>
      </w:r>
      <w:bookmarkEnd w:id="41"/>
    </w:p>
    <w:p w:rsidR="00381BA9" w:rsidRDefault="00381BA9" w:rsidP="00381BA9">
      <w:pPr>
        <w:spacing w:line="360" w:lineRule="auto"/>
        <w:jc w:val="both"/>
        <w:rPr>
          <w:rFonts w:ascii="Times New Roman" w:hAnsi="Times New Roman"/>
          <w:sz w:val="24"/>
          <w:szCs w:val="24"/>
        </w:rPr>
      </w:pPr>
      <w:r w:rsidRPr="00730166">
        <w:rPr>
          <w:rFonts w:ascii="Times New Roman" w:hAnsi="Times New Roman"/>
          <w:sz w:val="24"/>
          <w:szCs w:val="24"/>
        </w:rPr>
        <w:t>Nastanak debljine, odnosno povećanj</w:t>
      </w:r>
      <w:r>
        <w:rPr>
          <w:rFonts w:ascii="Times New Roman" w:hAnsi="Times New Roman"/>
          <w:sz w:val="24"/>
          <w:szCs w:val="24"/>
        </w:rPr>
        <w:t>e</w:t>
      </w:r>
      <w:r w:rsidRPr="00730166">
        <w:rPr>
          <w:rFonts w:ascii="Times New Roman" w:hAnsi="Times New Roman"/>
          <w:sz w:val="24"/>
          <w:szCs w:val="24"/>
        </w:rPr>
        <w:t xml:space="preserve"> masnog tkiva, nastaje kao rezultat energetske neravnoteže, pri čemu je količina unesene energije veća od one koja se troši tijekom određenog vremenskog razdoblja. Međutim, </w:t>
      </w:r>
      <w:r>
        <w:rPr>
          <w:rFonts w:ascii="Times New Roman" w:hAnsi="Times New Roman"/>
          <w:sz w:val="24"/>
          <w:szCs w:val="24"/>
        </w:rPr>
        <w:t xml:space="preserve">uzroci ove energetske neravnoteže su kompleksniji. </w:t>
      </w:r>
      <w:r w:rsidRPr="00730166">
        <w:rPr>
          <w:rFonts w:ascii="Times New Roman" w:hAnsi="Times New Roman"/>
          <w:sz w:val="24"/>
          <w:szCs w:val="24"/>
        </w:rPr>
        <w:t>Priroda ponašanja koja dovod</w:t>
      </w:r>
      <w:r>
        <w:rPr>
          <w:rFonts w:ascii="Times New Roman" w:hAnsi="Times New Roman"/>
          <w:sz w:val="24"/>
          <w:szCs w:val="24"/>
        </w:rPr>
        <w:t>i</w:t>
      </w:r>
      <w:r w:rsidRPr="00730166">
        <w:rPr>
          <w:rFonts w:ascii="Times New Roman" w:hAnsi="Times New Roman"/>
          <w:sz w:val="24"/>
          <w:szCs w:val="24"/>
        </w:rPr>
        <w:t xml:space="preserve"> do unosa i potrošnje energije vrlo je složena te je neophodno naglasiti </w:t>
      </w:r>
      <w:r w:rsidRPr="004D5A90">
        <w:rPr>
          <w:rFonts w:ascii="Times New Roman" w:hAnsi="Times New Roman"/>
          <w:sz w:val="24"/>
          <w:szCs w:val="24"/>
        </w:rPr>
        <w:t>da debljina nastaje kao rezultat složenih interakcija bioloških, psiholoških, socioekonomskih,</w:t>
      </w:r>
      <w:r>
        <w:rPr>
          <w:rFonts w:ascii="Times New Roman" w:hAnsi="Times New Roman"/>
          <w:sz w:val="24"/>
          <w:szCs w:val="24"/>
        </w:rPr>
        <w:t xml:space="preserve"> </w:t>
      </w:r>
      <w:r w:rsidRPr="00730166">
        <w:rPr>
          <w:rFonts w:ascii="Times New Roman" w:hAnsi="Times New Roman"/>
          <w:sz w:val="24"/>
          <w:szCs w:val="24"/>
        </w:rPr>
        <w:t>bihevioralnih</w:t>
      </w:r>
      <w:r>
        <w:rPr>
          <w:rFonts w:ascii="Times New Roman" w:hAnsi="Times New Roman"/>
          <w:sz w:val="24"/>
          <w:szCs w:val="24"/>
        </w:rPr>
        <w:t xml:space="preserve"> i </w:t>
      </w:r>
      <w:r w:rsidRPr="00730166">
        <w:rPr>
          <w:rFonts w:ascii="Times New Roman" w:hAnsi="Times New Roman"/>
          <w:sz w:val="24"/>
          <w:szCs w:val="24"/>
        </w:rPr>
        <w:t xml:space="preserve">čimbenika okruženja </w:t>
      </w:r>
      <w:r>
        <w:rPr>
          <w:rFonts w:ascii="Times New Roman" w:hAnsi="Times New Roman"/>
          <w:sz w:val="24"/>
          <w:szCs w:val="24"/>
        </w:rPr>
        <w:t>te</w:t>
      </w:r>
      <w:r w:rsidRPr="00730166">
        <w:rPr>
          <w:rFonts w:ascii="Times New Roman" w:hAnsi="Times New Roman"/>
          <w:sz w:val="24"/>
          <w:szCs w:val="24"/>
        </w:rPr>
        <w:t xml:space="preserve"> nije isključiva odgovornost pojedinca. </w:t>
      </w:r>
    </w:p>
    <w:p w:rsidR="00381BA9" w:rsidRPr="004D3628" w:rsidRDefault="00381BA9" w:rsidP="00381BA9">
      <w:pPr>
        <w:pStyle w:val="Naslov2"/>
        <w:spacing w:after="240"/>
      </w:pPr>
      <w:bookmarkStart w:id="44" w:name="_Toc161735847"/>
      <w:r w:rsidRPr="004D3628">
        <w:t>2.3. Prehrambene navike pojedinih dobnih skupina</w:t>
      </w:r>
      <w:bookmarkEnd w:id="42"/>
      <w:bookmarkEnd w:id="43"/>
      <w:bookmarkEnd w:id="44"/>
    </w:p>
    <w:p w:rsidR="00381BA9" w:rsidRPr="00B81C2B" w:rsidRDefault="00381BA9" w:rsidP="00381BA9">
      <w:pPr>
        <w:pStyle w:val="Naslov3"/>
        <w:rPr>
          <w:i/>
        </w:rPr>
      </w:pPr>
      <w:bookmarkStart w:id="45" w:name="_Toc108598435"/>
      <w:bookmarkStart w:id="46" w:name="_Toc108783263"/>
      <w:bookmarkStart w:id="47" w:name="_Toc161735848"/>
      <w:r w:rsidRPr="00B81C2B">
        <w:rPr>
          <w:i/>
        </w:rPr>
        <w:t>2.3.1. Prehrambene navike majke, ploda i novorođenčeta</w:t>
      </w:r>
      <w:bookmarkEnd w:id="45"/>
      <w:bookmarkEnd w:id="46"/>
      <w:bookmarkEnd w:id="47"/>
      <w:r w:rsidRPr="00B81C2B">
        <w:rPr>
          <w:i/>
        </w:rPr>
        <w:t xml:space="preserve"> </w:t>
      </w:r>
    </w:p>
    <w:p w:rsidR="00381BA9" w:rsidRDefault="00381BA9" w:rsidP="00381BA9">
      <w:pPr>
        <w:spacing w:line="360" w:lineRule="auto"/>
        <w:jc w:val="both"/>
      </w:pPr>
      <w:r>
        <w:rPr>
          <w:rFonts w:ascii="Times New Roman" w:eastAsia="Times New Roman" w:hAnsi="Times New Roman"/>
          <w:sz w:val="24"/>
          <w:szCs w:val="24"/>
        </w:rPr>
        <w:t>Rezultati CRIBS</w:t>
      </w:r>
      <w:r w:rsidR="0080277A">
        <w:rPr>
          <w:rFonts w:ascii="Times New Roman" w:eastAsia="Times New Roman" w:hAnsi="Times New Roman"/>
          <w:sz w:val="24"/>
          <w:szCs w:val="24"/>
        </w:rPr>
        <w:t xml:space="preserve">-a </w:t>
      </w:r>
      <w:r>
        <w:rPr>
          <w:rFonts w:ascii="Times New Roman" w:eastAsia="Times New Roman" w:hAnsi="Times New Roman"/>
          <w:sz w:val="24"/>
          <w:szCs w:val="24"/>
        </w:rPr>
        <w:t xml:space="preserve">pokazali su da prehrana trudnica u Dalmaciji nije u skladu s mediteranskim tipom prehrane koja se posebice preporučuje u trudnoći i koja je dostupna u ovoj regiji. Utvrđena je povećana konzumacija crvenog mesa i slatkiša, a znatno smanjena konzumacija ribe i povrća. Regionalne razlike u prehrambenim navikama trudnica nisu velike, što je najvjerojatnije posljedica života u tranzicijskom društvu i globalizacije tržišta. No, žene iz urbanih sredina, s višim obrazovanjem i višim primanjima svjesnije važnosti pravilne prehrane i tjelesne aktivnosti, konzumiraju nutritivno bogatiju hranu i biraju zdraviji način života od mladih majki iz tradicionalnih, ruralnih područja </w:t>
      </w:r>
      <w:r>
        <w:rPr>
          <w:rFonts w:ascii="Times New Roman" w:hAnsi="Times New Roman"/>
          <w:sz w:val="24"/>
          <w:szCs w:val="24"/>
        </w:rPr>
        <w:t>RH</w:t>
      </w:r>
      <w:r>
        <w:rPr>
          <w:rFonts w:ascii="Times New Roman" w:eastAsia="Times New Roman" w:hAnsi="Times New Roman"/>
          <w:sz w:val="24"/>
          <w:szCs w:val="24"/>
        </w:rPr>
        <w:t xml:space="preserve">. Također, tema koja je vrlo bitna u ovom kontekstu je utjecaj kemijskih tvari iz hrane i okoliša na rani rast i razvoj djeteta. Sve je više utvrđenih spoznaja da npr. pesticidi i poliklorirani bifenili mogu pridonijeti prenatalnom programiranju debljine. </w:t>
      </w:r>
    </w:p>
    <w:p w:rsidR="00381BA9" w:rsidRDefault="00381BA9" w:rsidP="00381BA9">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Što se tiče dojenja, utvrđeno je da dojenje smanjuje rizik od nastanka debljine, ovisno o duljini samog dojenja, a djeca koja nisu dojena imaju povećani rizik za razvoj debljine. Meta-analiza 17 studija pokazuje da je svaki dodatni mjesec dojenja povezan sa 4% manjim rizikom za nastanak debljine tijekom života. </w:t>
      </w:r>
      <w:r>
        <w:rPr>
          <w:rFonts w:ascii="Times New Roman" w:hAnsi="Times New Roman"/>
          <w:sz w:val="24"/>
          <w:szCs w:val="24"/>
        </w:rPr>
        <w:t>RH</w:t>
      </w:r>
      <w:r>
        <w:rPr>
          <w:rFonts w:ascii="Times New Roman" w:eastAsia="Times New Roman" w:hAnsi="Times New Roman"/>
          <w:sz w:val="24"/>
          <w:szCs w:val="24"/>
        </w:rPr>
        <w:t xml:space="preserve"> je i dalje među zemljama s relativno visokim udjelom dojene djece. U trenutku izlaska iz rodilišta dojeno je 82,7% djece, a </w:t>
      </w:r>
      <w:r w:rsidRPr="006910E6">
        <w:rPr>
          <w:rFonts w:ascii="Times New Roman" w:hAnsi="Times New Roman"/>
          <w:sz w:val="24"/>
          <w:szCs w:val="24"/>
        </w:rPr>
        <w:t>Fond Ujedinjenih naroda za djecu</w:t>
      </w:r>
      <w:r w:rsidR="0080277A">
        <w:rPr>
          <w:rFonts w:ascii="Times New Roman" w:hAnsi="Times New Roman"/>
          <w:sz w:val="24"/>
          <w:szCs w:val="24"/>
        </w:rPr>
        <w:t xml:space="preserve"> - UNICEF</w:t>
      </w:r>
      <w:r>
        <w:rPr>
          <w:rFonts w:ascii="Times New Roman" w:hAnsi="Times New Roman"/>
          <w:sz w:val="24"/>
          <w:szCs w:val="24"/>
        </w:rPr>
        <w:t xml:space="preserve"> </w:t>
      </w:r>
      <w:r>
        <w:rPr>
          <w:rFonts w:ascii="Times New Roman" w:eastAsia="Times New Roman" w:hAnsi="Times New Roman"/>
          <w:sz w:val="24"/>
          <w:szCs w:val="24"/>
        </w:rPr>
        <w:t xml:space="preserve">izvještava da je u </w:t>
      </w:r>
      <w:r>
        <w:rPr>
          <w:rFonts w:ascii="Times New Roman" w:hAnsi="Times New Roman"/>
          <w:sz w:val="24"/>
          <w:szCs w:val="24"/>
        </w:rPr>
        <w:t>RH</w:t>
      </w:r>
      <w:r>
        <w:rPr>
          <w:rFonts w:ascii="Times New Roman" w:eastAsia="Times New Roman" w:hAnsi="Times New Roman"/>
          <w:sz w:val="24"/>
          <w:szCs w:val="24"/>
        </w:rPr>
        <w:t xml:space="preserve"> dvoje od troje dojenčadi mlađe od dva mjeseca dojeno, kao i 57% dojenčadi u dobi od tri do pet mjeseci. Međutim, mogu se uočiti niže stope isključivog dojenja prema kojima je 6 mjeseci ili duže isključivo dojeno 27,1% dojenčadi.</w:t>
      </w:r>
    </w:p>
    <w:p w:rsidR="00381BA9" w:rsidRPr="004D3628" w:rsidRDefault="00381BA9" w:rsidP="00381BA9">
      <w:pPr>
        <w:pStyle w:val="Naslov3"/>
      </w:pPr>
      <w:bookmarkStart w:id="48" w:name="_Toc108598436"/>
      <w:bookmarkStart w:id="49" w:name="_Toc108783264"/>
      <w:bookmarkStart w:id="50" w:name="_Toc161735849"/>
      <w:r w:rsidRPr="004D3628">
        <w:t>2.3.2. Prehrambene navike djece</w:t>
      </w:r>
      <w:bookmarkEnd w:id="48"/>
      <w:bookmarkEnd w:id="49"/>
      <w:bookmarkEnd w:id="50"/>
    </w:p>
    <w:p w:rsidR="00381BA9" w:rsidRDefault="00381BA9" w:rsidP="00381BA9">
      <w:pPr>
        <w:spacing w:line="360" w:lineRule="auto"/>
        <w:jc w:val="both"/>
        <w:rPr>
          <w:rFonts w:ascii="Times New Roman" w:hAnsi="Times New Roman"/>
          <w:sz w:val="24"/>
          <w:szCs w:val="24"/>
        </w:rPr>
      </w:pPr>
      <w:r>
        <w:rPr>
          <w:rFonts w:ascii="Times New Roman" w:hAnsi="Times New Roman"/>
          <w:sz w:val="24"/>
          <w:szCs w:val="24"/>
        </w:rPr>
        <w:t>U dječjoj dobi, pravilne prehrambene navike bitno utječu na daljnji rast i razvoj djeteta te također imaju utjecaja na stvaranje i održavanje pravilnih prehrambenih navika kasnije u životu. Prema CroCOSI istraživanju iz 2018. godine, 31,7% školske djece u dobi od 8,0 do 8,9 godina ne doručkuje svakodnevno, iako se doručak smatra najbitnijim obrokom u danu koji daje snage za obavljanje daljnjih dnevnih aktivnosti. U prepoznate rizike za debljinu ubrajaju se i brza hrana poput pizze, prženih krumpirića, hamburgera ili kobasica koju 2,9% djece jede više od 3 puta tjedno. Konzumacija šećera doprinosi većem riziku za razvoj prekomjerne tjelesne mase i debljine, djeluje na masnoće i krvni tlak te pospješuje nastanak karijesa. Kolače, krafne ili pite konzumira 31,2% djece, dok njih 34,1% jede čokoladu ili bombone više od 3 puta tjedno. Također, više od trećine djece, njih 37,0% pije sokove s dodanim šećerom više od 3 puta tjedno.</w:t>
      </w:r>
    </w:p>
    <w:p w:rsidR="00381BA9" w:rsidRDefault="00381BA9" w:rsidP="00381BA9">
      <w:pPr>
        <w:spacing w:line="360" w:lineRule="auto"/>
        <w:jc w:val="both"/>
        <w:rPr>
          <w:rFonts w:ascii="Times New Roman" w:hAnsi="Times New Roman"/>
          <w:sz w:val="24"/>
          <w:szCs w:val="24"/>
        </w:rPr>
      </w:pPr>
      <w:r>
        <w:rPr>
          <w:rFonts w:ascii="Times New Roman" w:hAnsi="Times New Roman"/>
          <w:sz w:val="24"/>
          <w:szCs w:val="24"/>
        </w:rPr>
        <w:t>Kako bi se unio dovoljan unos vlakana i prevenirao razvoj KNB-a, SZO preporučuje konzumaciju barem 5 porcija voća i povrća svakodnevno. U RH svega 20,5% djece svakodnevno konzumira povrće, dok voće svakodnevno jede njih 33,7%.</w:t>
      </w:r>
    </w:p>
    <w:p w:rsidR="00381BA9" w:rsidRPr="004D3628" w:rsidRDefault="00381BA9" w:rsidP="00381BA9">
      <w:pPr>
        <w:pStyle w:val="Naslov3"/>
      </w:pPr>
      <w:bookmarkStart w:id="51" w:name="_Toc108598437"/>
      <w:bookmarkStart w:id="52" w:name="_Toc108783265"/>
      <w:bookmarkStart w:id="53" w:name="_Toc161735850"/>
      <w:r w:rsidRPr="004D3628">
        <w:t>2.3.3. Prehrambene navike mladih</w:t>
      </w:r>
      <w:bookmarkEnd w:id="51"/>
      <w:bookmarkEnd w:id="52"/>
      <w:bookmarkEnd w:id="53"/>
    </w:p>
    <w:p w:rsidR="00381BA9" w:rsidRDefault="00381BA9" w:rsidP="00381BA9">
      <w:pPr>
        <w:spacing w:line="360" w:lineRule="auto"/>
        <w:jc w:val="both"/>
        <w:rPr>
          <w:rFonts w:ascii="Times New Roman" w:hAnsi="Times New Roman"/>
          <w:sz w:val="24"/>
          <w:szCs w:val="24"/>
        </w:rPr>
      </w:pPr>
      <w:r>
        <w:rPr>
          <w:rFonts w:ascii="Times New Roman" w:hAnsi="Times New Roman"/>
          <w:sz w:val="24"/>
          <w:szCs w:val="24"/>
        </w:rPr>
        <w:t>Svakodnevni doručak, osim što djeci i adolescentima osigurava unos potrebnih nutrijenata, daje im energiju i poboljšava koncentraciju tijekom dana. Rezultati posljednjeg HBSC istraživanja iz 2018. godine pokazuju da u RH svakodnevno radnim danom doručkuje više od polovice učenika i učenica. Najveći udio učenika i učenica doručkuje u dobi od 11 godina, njih 55%, dok se učestalost konzumacije doručka smanjuje u dobi od 13 godina te je najniža u dobi od 15 godina kad 49,7% učenika i svega 38,3% učenica svakodnevno doručkuje radnim danom.</w:t>
      </w:r>
    </w:p>
    <w:p w:rsidR="00381BA9" w:rsidRDefault="00381BA9" w:rsidP="00381BA9">
      <w:pPr>
        <w:spacing w:line="360" w:lineRule="auto"/>
        <w:jc w:val="both"/>
        <w:rPr>
          <w:rFonts w:ascii="Times New Roman" w:hAnsi="Times New Roman"/>
          <w:sz w:val="24"/>
          <w:szCs w:val="24"/>
        </w:rPr>
      </w:pPr>
      <w:r>
        <w:rPr>
          <w:rFonts w:ascii="Times New Roman" w:hAnsi="Times New Roman"/>
          <w:sz w:val="24"/>
          <w:szCs w:val="24"/>
        </w:rPr>
        <w:t>Usporedbom s drugim europskim zemljama uočava se da su učenici i učenice svih triju dobnih skupina u RH ispod europskog prosjeka.</w:t>
      </w:r>
    </w:p>
    <w:p w:rsidR="00381BA9" w:rsidRDefault="00381BA9" w:rsidP="00381BA9">
      <w:pPr>
        <w:spacing w:line="360" w:lineRule="auto"/>
        <w:jc w:val="both"/>
        <w:rPr>
          <w:rFonts w:ascii="Times New Roman" w:hAnsi="Times New Roman"/>
          <w:sz w:val="24"/>
          <w:szCs w:val="24"/>
        </w:rPr>
      </w:pPr>
      <w:r>
        <w:rPr>
          <w:rFonts w:ascii="Times New Roman" w:hAnsi="Times New Roman"/>
          <w:sz w:val="24"/>
          <w:szCs w:val="24"/>
        </w:rPr>
        <w:lastRenderedPageBreak/>
        <w:t xml:space="preserve">Od 2002. do 2018. godine uočava se postepeno smanjenje udjela učenika i učenica koji svakodnevno konzumiraju doručak. Tako je najviše učenika i učenica, 67,5% odnosno 61,0% svakodnevno doručkovalo 2002. godine, dok ih je najmanje svakodnevno doručkovalo 2018. godine, 49,7% učenika i 38,3% učenica. </w:t>
      </w:r>
    </w:p>
    <w:p w:rsidR="00381BA9" w:rsidRDefault="00381BA9" w:rsidP="00381BA9">
      <w:pPr>
        <w:spacing w:line="360" w:lineRule="auto"/>
        <w:jc w:val="both"/>
        <w:rPr>
          <w:rFonts w:ascii="Times New Roman" w:hAnsi="Times New Roman"/>
          <w:sz w:val="24"/>
          <w:szCs w:val="24"/>
        </w:rPr>
      </w:pPr>
      <w:r>
        <w:rPr>
          <w:rFonts w:ascii="Times New Roman" w:hAnsi="Times New Roman"/>
          <w:sz w:val="24"/>
          <w:szCs w:val="24"/>
        </w:rPr>
        <w:t>Kad se govori o svakodnevnoj konzumaciji gaziranih slatkih pića u učenika i učenica u dobi od 11, 13 i 15 godina najmanje učenika i učenica konzumira ta pića u dobi od 11 godina, 15,1% učenika i 12,1% učenica, dok najviše učenika i učenica ta pića konzumira u dobi od 13 godina, 19,0% i 17,0%. Usporedbom s europskim zemljama po učestalosti svakodnevne konzumacije gaziranih slatkih pića, učenice i učenici u dobi od 13 godina iznad su europskog prosjeka, dok su učenici u dobi od 11 i 15 godina malo ispod europskog prosjeka, a učenice su malo iznad europskog prosjeka. Usporedbom podataka iz 2002. i 2018. godine udio učenika i učenica koji svakodnevno konzumiraju gazirana slatka pića smanjio se sa 33,7% na 17,6% u učenika i sa 32,2% na 16,8% u učenica.</w:t>
      </w:r>
    </w:p>
    <w:p w:rsidR="00381BA9" w:rsidRDefault="00381BA9" w:rsidP="00381BA9">
      <w:pPr>
        <w:spacing w:line="360" w:lineRule="auto"/>
        <w:jc w:val="both"/>
        <w:rPr>
          <w:rFonts w:ascii="Times New Roman" w:hAnsi="Times New Roman"/>
          <w:sz w:val="24"/>
          <w:szCs w:val="24"/>
        </w:rPr>
      </w:pPr>
      <w:r>
        <w:rPr>
          <w:rFonts w:ascii="Times New Roman" w:hAnsi="Times New Roman"/>
          <w:sz w:val="24"/>
          <w:szCs w:val="24"/>
        </w:rPr>
        <w:t>HBSC istraživanje iz 2018. godine pokazuje da voće svakodnevno konzumira više učenica u odnosu na učenike u svim trima dobnim skupinama. Najviše učenica voće svakodnevno konzumira u dobi od 11 godina, njih 46,2%, dok ih najmanje konzumira u dobi od 15 godina, 29,7%. Kod učenika je situacija podjednaka, najviše ih voće svakodnevno konzumira u dobi od 11 godina, njih 46,2%, dok ih najmanje konzumira u dobi od 15 godina, njih 24,8%. Hrvatski učenici i učenice u svim dobnim skupinama svakodnevno konzumiraju voće manje od europskog prosjeka. Kroz 16-godišnje razdoblje svakodnevna konzumacija voća u petnaestogodišnjih učenika i učenica u RH je ujednačena, uz napomenu da učenice svih triju dobnih skupina konzumiraju više voća od njihovih vršnjaka.</w:t>
      </w:r>
    </w:p>
    <w:p w:rsidR="00381BA9" w:rsidRPr="004D3628" w:rsidRDefault="00381BA9" w:rsidP="00381BA9">
      <w:pPr>
        <w:pStyle w:val="Naslov3"/>
      </w:pPr>
      <w:bookmarkStart w:id="54" w:name="_Toc108598438"/>
      <w:bookmarkStart w:id="55" w:name="_Toc108783266"/>
      <w:bookmarkStart w:id="56" w:name="_Toc161735851"/>
      <w:r w:rsidRPr="004D3628">
        <w:t>2.3.4. Prehrambene navike odraslih</w:t>
      </w:r>
      <w:bookmarkEnd w:id="54"/>
      <w:bookmarkEnd w:id="55"/>
      <w:bookmarkEnd w:id="56"/>
    </w:p>
    <w:p w:rsidR="00381BA9" w:rsidRDefault="00381BA9" w:rsidP="00381BA9">
      <w:pPr>
        <w:spacing w:after="0" w:line="360" w:lineRule="auto"/>
        <w:jc w:val="both"/>
        <w:rPr>
          <w:rFonts w:ascii="Times New Roman" w:hAnsi="Times New Roman"/>
          <w:sz w:val="24"/>
          <w:szCs w:val="24"/>
        </w:rPr>
      </w:pPr>
      <w:r>
        <w:rPr>
          <w:rFonts w:ascii="Times New Roman" w:hAnsi="Times New Roman"/>
          <w:sz w:val="24"/>
          <w:szCs w:val="24"/>
        </w:rPr>
        <w:t>Kao i u dječjoj dobi, i u odraslih se preporučuje konzumirati minimalno 5 porcija voća i povrća dnevno, no prema dostupnim podacima iz EHIS istraživanja svega 9,8% odraslih konzumira preporučenih 5 i više porcija voća i povrća u danu, podjednako muškaraca i žena, 9,5% odnosno 10,1%. Jedna od 4 osobe u RH (28,5%) ne konzumira voće i povrće svakodnevno, nešto više muškaraca, 32,1% u odnosu na 25,8% žena. Najviši svakodnevni unos od 5 porcija ili više voća i povrća u EU zabilježen je u Irskoj, Nizozemskoj i Danskoj, dok je najniži svakodnevni unos zabilježen u Rumunjskoj, Bugarskoj i Sloveniji. Po svakodnevnoj konzumaciji minimalno 5 porcija voća ili povrća RH se nalazi ispod europskog prosjeka.</w:t>
      </w:r>
    </w:p>
    <w:p w:rsidR="00381BA9" w:rsidRDefault="00381BA9" w:rsidP="00381BA9">
      <w:pPr>
        <w:spacing w:before="240" w:line="360" w:lineRule="auto"/>
        <w:jc w:val="both"/>
        <w:rPr>
          <w:rFonts w:ascii="Times New Roman" w:hAnsi="Times New Roman"/>
          <w:sz w:val="24"/>
          <w:szCs w:val="24"/>
        </w:rPr>
      </w:pPr>
      <w:r>
        <w:rPr>
          <w:rFonts w:ascii="Times New Roman" w:hAnsi="Times New Roman"/>
          <w:sz w:val="24"/>
          <w:szCs w:val="24"/>
        </w:rPr>
        <w:lastRenderedPageBreak/>
        <w:t xml:space="preserve">Šećerom zaslađene napitke više od 3 puta tjedno konzumira 17,3% odraslih, 22,7% muškaraca u odnosu na 13,3% žena. </w:t>
      </w:r>
    </w:p>
    <w:p w:rsidR="00381BA9" w:rsidRDefault="00381BA9" w:rsidP="00381BA9">
      <w:pPr>
        <w:spacing w:after="0" w:line="360" w:lineRule="auto"/>
        <w:jc w:val="both"/>
        <w:rPr>
          <w:rFonts w:ascii="Times New Roman" w:hAnsi="Times New Roman"/>
          <w:sz w:val="24"/>
          <w:szCs w:val="24"/>
        </w:rPr>
      </w:pPr>
      <w:r>
        <w:rPr>
          <w:rFonts w:ascii="Times New Roman" w:hAnsi="Times New Roman"/>
          <w:sz w:val="24"/>
          <w:szCs w:val="24"/>
        </w:rPr>
        <w:t>RH se nalazi iznad europskog prosjeka po udjelu odraslih koji piju šećerom zaslađene napitke najmanje jednom dnevno. Na vrhu ljestvice su Belgija, Malta i Njemačka, dok se najmanje takvih napitaka  konzumira u Estoniji, Litvi i Finskoj.</w:t>
      </w:r>
    </w:p>
    <w:p w:rsidR="00381BA9" w:rsidRDefault="00381BA9" w:rsidP="00381BA9">
      <w:pPr>
        <w:spacing w:after="0" w:line="360" w:lineRule="auto"/>
        <w:jc w:val="both"/>
        <w:rPr>
          <w:rFonts w:ascii="Times New Roman" w:hAnsi="Times New Roman"/>
          <w:sz w:val="24"/>
          <w:szCs w:val="24"/>
        </w:rPr>
      </w:pPr>
    </w:p>
    <w:p w:rsidR="00381BA9" w:rsidRPr="004D3628" w:rsidRDefault="00381BA9" w:rsidP="00381BA9">
      <w:pPr>
        <w:pStyle w:val="Naslov2"/>
        <w:spacing w:after="240"/>
      </w:pPr>
      <w:bookmarkStart w:id="57" w:name="_Toc108598439"/>
      <w:bookmarkStart w:id="58" w:name="_Toc108783267"/>
      <w:bookmarkStart w:id="59" w:name="_Toc161735852"/>
      <w:r w:rsidRPr="004D3628">
        <w:t>2.4. Tjelesna aktivnost pojedinih dobnih skupina</w:t>
      </w:r>
      <w:bookmarkEnd w:id="57"/>
      <w:bookmarkEnd w:id="58"/>
      <w:bookmarkEnd w:id="59"/>
    </w:p>
    <w:p w:rsidR="00381BA9" w:rsidRPr="00A31119" w:rsidRDefault="00381BA9" w:rsidP="00381BA9">
      <w:pPr>
        <w:pStyle w:val="Naslov3"/>
      </w:pPr>
      <w:bookmarkStart w:id="60" w:name="_Toc108598440"/>
      <w:bookmarkStart w:id="61" w:name="_Toc108783268"/>
      <w:bookmarkStart w:id="62" w:name="_Toc161735853"/>
      <w:r>
        <w:t>2.4</w:t>
      </w:r>
      <w:r w:rsidRPr="00A31119">
        <w:t>.1. Tjelesna aktivnost djece</w:t>
      </w:r>
      <w:bookmarkEnd w:id="60"/>
      <w:bookmarkEnd w:id="61"/>
      <w:bookmarkEnd w:id="62"/>
    </w:p>
    <w:p w:rsidR="00381BA9" w:rsidRDefault="00381BA9" w:rsidP="00381BA9">
      <w:pPr>
        <w:spacing w:line="360" w:lineRule="auto"/>
        <w:jc w:val="both"/>
        <w:rPr>
          <w:rFonts w:ascii="Times New Roman" w:hAnsi="Times New Roman"/>
          <w:sz w:val="24"/>
          <w:szCs w:val="24"/>
        </w:rPr>
      </w:pPr>
      <w:r>
        <w:rPr>
          <w:rFonts w:ascii="Times New Roman" w:hAnsi="Times New Roman"/>
          <w:sz w:val="24"/>
          <w:szCs w:val="24"/>
        </w:rPr>
        <w:t>Prema preporukama SZO-a tjelesna aktivnost u djece i adolescenata, odnosno u dobi od 5 do 17 godina, može se provoditi u sklopu rekreacije ili slobodnog vremena, tjelesne edukacije, prijevoza ili kućnih poslova, u kontekstu odgojno</w:t>
      </w:r>
      <w:r w:rsidR="00F56F80">
        <w:rPr>
          <w:rFonts w:ascii="Times New Roman" w:hAnsi="Times New Roman"/>
          <w:sz w:val="24"/>
          <w:szCs w:val="24"/>
        </w:rPr>
        <w:t xml:space="preserve"> </w:t>
      </w:r>
      <w:r>
        <w:rPr>
          <w:rFonts w:ascii="Times New Roman" w:hAnsi="Times New Roman"/>
          <w:sz w:val="24"/>
          <w:szCs w:val="24"/>
        </w:rPr>
        <w:t>-</w:t>
      </w:r>
      <w:r w:rsidR="00F56F80">
        <w:rPr>
          <w:rFonts w:ascii="Times New Roman" w:hAnsi="Times New Roman"/>
          <w:sz w:val="24"/>
          <w:szCs w:val="24"/>
        </w:rPr>
        <w:t xml:space="preserve"> </w:t>
      </w:r>
      <w:r>
        <w:rPr>
          <w:rFonts w:ascii="Times New Roman" w:hAnsi="Times New Roman"/>
          <w:sz w:val="24"/>
          <w:szCs w:val="24"/>
        </w:rPr>
        <w:t xml:space="preserve">obrazovnih, kućnih i okolišnih okruženja. Tjelesna aktivnost u djece i adolescenata doprinosi zdravstvenim ishodima kao što su poboljšana tjelesna kondicija, kardiometaboličko zdravlje, zdravlje kostiju, kognitivni rezultati, mentalno zdravlje i smanjen udio masnog tkiva. Djeca i adolescenti u prosjeku trebaju biti aktivni minimalno 60 minuta dnevno tijekom tjedna u pretežno aerobnoj tjelesnoj aktivnosti umjerenog do visokog intenziteta. Najmanje 3 dana u tjednu trebale bi se provoditi aerobne aktivnosti visokog intenziteta, kao i one koje jačaju mišiće i kosti. </w:t>
      </w:r>
    </w:p>
    <w:p w:rsidR="00381BA9" w:rsidRDefault="00381BA9" w:rsidP="00381BA9">
      <w:pPr>
        <w:spacing w:line="360" w:lineRule="auto"/>
        <w:jc w:val="both"/>
        <w:rPr>
          <w:rFonts w:ascii="Times New Roman" w:hAnsi="Times New Roman"/>
          <w:sz w:val="24"/>
          <w:szCs w:val="24"/>
        </w:rPr>
      </w:pPr>
      <w:r>
        <w:rPr>
          <w:rFonts w:ascii="Times New Roman" w:hAnsi="Times New Roman"/>
          <w:sz w:val="24"/>
          <w:szCs w:val="24"/>
        </w:rPr>
        <w:t>Nešto više od dvije trećine 8-godišnjaka, njih 69,8% bavilo se redovitom tjelesnom aktivnošću kroz sudjelovanje u sportskoj ili plesnoj grupi, više dječaka u odnosu na djevojčice, 72,9% dječaka prema 66,7% djevojčica. Rezultati CroCOSI istraživanja iz 2018. godine pokazuju da 58,9% učenika u dobi od 8 do 9 godina u RH provodi tri ili manje sati tjedno u organiziranoj tjelesnoj aktivnosti, 66,9% djevojčica i 51,5% dječaka. Radnim danom manje od 1 sat dnevno slobodno vrijeme u aktivnoj igri, npr. trčanju, skakanju, kretanju na otvorenom ili sportskim igrama u zatvorenom provede 9,1% djece, a vikendom 2,5%. U tim aktivnostima tijekom radnih dana jedan sat ili dulje provede 91,0% djece, a vikendom 97,5%.</w:t>
      </w:r>
    </w:p>
    <w:p w:rsidR="00381BA9" w:rsidRPr="00A31119" w:rsidRDefault="00381BA9" w:rsidP="00381BA9">
      <w:pPr>
        <w:pStyle w:val="Naslov3"/>
      </w:pPr>
      <w:bookmarkStart w:id="63" w:name="_Toc108598441"/>
      <w:bookmarkStart w:id="64" w:name="_Toc108783269"/>
      <w:bookmarkStart w:id="65" w:name="_Toc161735854"/>
      <w:r w:rsidRPr="00A31119">
        <w:t>2.</w:t>
      </w:r>
      <w:r>
        <w:t>4</w:t>
      </w:r>
      <w:r w:rsidRPr="00A31119">
        <w:t>.2. Tjelesna aktivnost mladih</w:t>
      </w:r>
      <w:bookmarkEnd w:id="63"/>
      <w:bookmarkEnd w:id="64"/>
      <w:bookmarkEnd w:id="65"/>
    </w:p>
    <w:p w:rsidR="00381BA9" w:rsidRDefault="00381BA9" w:rsidP="00381BA9">
      <w:pPr>
        <w:spacing w:line="360" w:lineRule="auto"/>
        <w:jc w:val="both"/>
        <w:rPr>
          <w:rFonts w:ascii="Times New Roman" w:hAnsi="Times New Roman"/>
          <w:sz w:val="24"/>
          <w:szCs w:val="24"/>
        </w:rPr>
      </w:pPr>
      <w:r>
        <w:rPr>
          <w:rFonts w:ascii="Times New Roman" w:hAnsi="Times New Roman"/>
          <w:sz w:val="24"/>
          <w:szCs w:val="24"/>
        </w:rPr>
        <w:t xml:space="preserve">Rezultati HBSC istraživanja iz 2018. godine pokazuju da udio učenika i učenica koji su tjelesno aktivni najmanje 60 minuta dnevno opada s dobi. U svim dobnim skupinama više je učenika tjelesno aktivno u odnosu na učenice. Udio učenika koji su tjelesno aktivni najmanje 60 minuta dnevno smanjuje se sa 30,9% u dobi od 11 godina, na 27,5% u dobi od 13 godina te na 21,4% u dobi od 15 godina. Učenice slijede isti obrazac, tako je 25,1% jedanaestogodišnjakinja </w:t>
      </w:r>
      <w:r>
        <w:rPr>
          <w:rFonts w:ascii="Times New Roman" w:hAnsi="Times New Roman"/>
          <w:sz w:val="24"/>
          <w:szCs w:val="24"/>
        </w:rPr>
        <w:lastRenderedPageBreak/>
        <w:t xml:space="preserve">tjelesno aktivno najmanje 60 minuta dnevno, 21,6% trinaestogodišnjakinja i 13,0% petnaestogodišnjakinja. </w:t>
      </w:r>
    </w:p>
    <w:p w:rsidR="00381BA9" w:rsidRDefault="00381BA9" w:rsidP="00381BA9">
      <w:pPr>
        <w:spacing w:line="360" w:lineRule="auto"/>
        <w:jc w:val="both"/>
        <w:rPr>
          <w:rFonts w:ascii="Times New Roman" w:hAnsi="Times New Roman"/>
          <w:sz w:val="24"/>
          <w:szCs w:val="24"/>
        </w:rPr>
      </w:pPr>
      <w:r>
        <w:rPr>
          <w:rFonts w:ascii="Times New Roman" w:hAnsi="Times New Roman"/>
          <w:sz w:val="24"/>
          <w:szCs w:val="24"/>
        </w:rPr>
        <w:t>Usporedbom s ostalim zemljama koje sudjeluju u HBSC istraživanju RH se nalazi u gornjoj trećini zemalja s najvišom razinom tjelesne aktivnost.</w:t>
      </w:r>
    </w:p>
    <w:p w:rsidR="00381BA9" w:rsidRDefault="00381BA9" w:rsidP="00381BA9">
      <w:pPr>
        <w:spacing w:after="0" w:line="360" w:lineRule="auto"/>
        <w:jc w:val="both"/>
        <w:rPr>
          <w:rFonts w:ascii="Times New Roman" w:hAnsi="Times New Roman"/>
          <w:sz w:val="24"/>
          <w:szCs w:val="24"/>
        </w:rPr>
      </w:pPr>
      <w:r>
        <w:rPr>
          <w:rFonts w:ascii="Times New Roman" w:hAnsi="Times New Roman"/>
          <w:sz w:val="24"/>
          <w:szCs w:val="24"/>
        </w:rPr>
        <w:t>U razdoblju od zadnjih 16 godina, od 2002. do 2018. godine, uočava se trend smanjenja svakodnevne umjerene do intenzivne tjelesne aktivnosti u petnaestogodišnjih učenika i učenica u RH. Najviše učenika i učenica bilo je tjelesno aktivno 2002. godine, 33,5% učenika i 16,8% učenica, dok je najmanje učenika bilo aktivno 2006. godine, njih 20,0%, a najmanje učenica 2010. godine, njih 8,0%.</w:t>
      </w:r>
    </w:p>
    <w:p w:rsidR="00381BA9" w:rsidRPr="00A31119" w:rsidRDefault="00381BA9" w:rsidP="00381BA9">
      <w:pPr>
        <w:pStyle w:val="Naslov3"/>
      </w:pPr>
      <w:bookmarkStart w:id="66" w:name="_Toc161735855"/>
      <w:bookmarkStart w:id="67" w:name="_Toc108598442"/>
      <w:bookmarkStart w:id="68" w:name="_Toc108783270"/>
      <w:r w:rsidRPr="00A31119">
        <w:t>2.</w:t>
      </w:r>
      <w:r>
        <w:t>4</w:t>
      </w:r>
      <w:r w:rsidRPr="00A31119">
        <w:t>.3. Tjelesna aktivnost odraslih</w:t>
      </w:r>
      <w:bookmarkEnd w:id="66"/>
      <w:r w:rsidRPr="00A31119">
        <w:t xml:space="preserve"> </w:t>
      </w:r>
      <w:bookmarkEnd w:id="67"/>
      <w:bookmarkEnd w:id="68"/>
    </w:p>
    <w:p w:rsidR="00381BA9" w:rsidRDefault="00381BA9" w:rsidP="00381BA9">
      <w:pPr>
        <w:spacing w:line="360" w:lineRule="auto"/>
        <w:jc w:val="both"/>
        <w:rPr>
          <w:rFonts w:ascii="Times New Roman" w:hAnsi="Times New Roman"/>
          <w:sz w:val="24"/>
          <w:szCs w:val="24"/>
        </w:rPr>
      </w:pPr>
      <w:r>
        <w:rPr>
          <w:rFonts w:ascii="Times New Roman" w:hAnsi="Times New Roman"/>
          <w:sz w:val="24"/>
          <w:szCs w:val="24"/>
        </w:rPr>
        <w:t>Preporuke SZO-a za odrasle osobe u dobi od 18 do 64 godina o tjelesnoj aktivnosti naglašavaju kako tjelesna aktivnost doprinosi ukupnom smanjenju mortaliteta, kao i mortaliteta od kardiovaskularnih bolesti, hipertenzije, karcinoma, šećerne bolesti tipa 2, doprinosi očuvanju mentalnog i kognitivnog zdravlja, poboljšanju sna te smanjenju udjela masnog tkiva. Sve odrasle osobe trebale bi se redovito baviti tjelesnom aktivnošću. Odrasli bi se trebali baviti aerobnom tjelesnom aktivnosti umjerenog intenziteta najmanje 150 do 300 minuta ili aerobnom aktivnosti visokog intenziteta najmanje 75 do 150 minuta ili ekvivalentom kombinacijom aktivnosti umjerenog do visokog intenziteta tijekom cijelog tjedna kako bi se uočile zdravstvene dobrobiti. Odrasli bi trebali raditi aktivnosti za jačanje mišića umjerenim ili većim intenzitetom koje uključuju sve glavne mišićne skupine 2 ili više dana u tjednu, budući da one donose dodatne zdravstvene dobrobiti. Odrasli mogu povećati aerobnu tjelesnu aktivnost umjerenog intenziteta na više od 300 minuta ili na više od 150 minuta aerobne tjelesne aktivnosti visokog intenziteta ili ekvivalentnu kombinaciju aktivnosti umjerenog i visokog intenziteta tijekom tjedna za dodatne zdravstvene dobrobiti. Također, preporuka je smanjiti vrijeme provedeno u sedentarnoj aktivnosti kao što su sjedenje ili ležanje te isto zamijeniti tjelesnom aktivnošću u slučajevima kada je to moguće.</w:t>
      </w:r>
    </w:p>
    <w:p w:rsidR="00381BA9" w:rsidRPr="00B1658B" w:rsidRDefault="00381BA9" w:rsidP="00381BA9">
      <w:pPr>
        <w:spacing w:line="360" w:lineRule="auto"/>
        <w:jc w:val="both"/>
        <w:rPr>
          <w:rFonts w:ascii="Times New Roman" w:hAnsi="Times New Roman"/>
          <w:sz w:val="24"/>
          <w:szCs w:val="24"/>
        </w:rPr>
      </w:pPr>
      <w:r w:rsidRPr="00B1658B">
        <w:rPr>
          <w:rFonts w:ascii="Times New Roman" w:hAnsi="Times New Roman"/>
          <w:sz w:val="24"/>
          <w:szCs w:val="24"/>
        </w:rPr>
        <w:t>Aerobnom tjelesnom aktivnošću barem 150 minuta tjedno u RH bavi se 19,5 % odraslih, 22,7 % muškaraca, odnosno 17,0 % žena. Dodatno, 15,7 % odraslih osoba u RH provodi tjelesnu aktivnost jačanja mišića minimalno 2 puta tjedno, podjednako muškaraca i žena, odnosno 16,5 % i 15,1 %.</w:t>
      </w:r>
      <w:bookmarkStart w:id="69" w:name="_Toc108598444"/>
    </w:p>
    <w:p w:rsidR="00381BA9" w:rsidRPr="00FB53F3" w:rsidRDefault="00381BA9" w:rsidP="00381BA9">
      <w:pPr>
        <w:pStyle w:val="Naslov3"/>
        <w:spacing w:line="276" w:lineRule="auto"/>
      </w:pPr>
      <w:bookmarkStart w:id="70" w:name="_Toc161735856"/>
      <w:r w:rsidRPr="00FB53F3">
        <w:lastRenderedPageBreak/>
        <w:t>2.4.4. Tjelesna aktivnost osoba starije životne dobi</w:t>
      </w:r>
      <w:bookmarkEnd w:id="69"/>
      <w:bookmarkEnd w:id="70"/>
    </w:p>
    <w:p w:rsidR="00381BA9" w:rsidRPr="004A63E0" w:rsidRDefault="00381BA9" w:rsidP="00381BA9">
      <w:pPr>
        <w:spacing w:line="360" w:lineRule="auto"/>
        <w:jc w:val="both"/>
        <w:rPr>
          <w:rFonts w:ascii="Times New Roman" w:hAnsi="Times New Roman"/>
          <w:sz w:val="24"/>
          <w:szCs w:val="24"/>
        </w:rPr>
      </w:pPr>
      <w:r>
        <w:rPr>
          <w:rFonts w:ascii="Times New Roman" w:hAnsi="Times New Roman"/>
          <w:sz w:val="24"/>
          <w:szCs w:val="24"/>
        </w:rPr>
        <w:t>U osoba starije životne dobi tjelesna aktivnost smanjuje ukupni mortalitet, mortalitet od kardiovaskularnih bolesti, pojavu hipertenzije, karcinoma specifičnih za mjesto nastanka, šećernu bolest tipa 2, unaprjeđuje mentalno zdravlje, kognitivno zdravlje i san te doprinosi smanjenju udjela masnog tkiva. Tjelesna aktivnost u toj dobi pomaže i u sprječavanju padova i ozljeda povezanih s padovima. Preporuka je da se sve osobe starije životne dobi redovito bave tjelesnom aktivnošću. Osobe starije životne dobi</w:t>
      </w:r>
      <w:r>
        <w:rPr>
          <w:rFonts w:ascii="Times New Roman" w:hAnsi="Times New Roman"/>
          <w:b/>
          <w:sz w:val="24"/>
          <w:szCs w:val="24"/>
        </w:rPr>
        <w:t xml:space="preserve"> </w:t>
      </w:r>
      <w:r>
        <w:rPr>
          <w:rFonts w:ascii="Times New Roman" w:hAnsi="Times New Roman"/>
          <w:sz w:val="24"/>
          <w:szCs w:val="24"/>
        </w:rPr>
        <w:t>bi se trebale baviti aerobnom tjelesnom aktivnosti umjerenog intenziteta najmanje 150 do 300 minuta ili aerobnom aktivnosti visokog intenziteta najmanje 75 do 150 minuta ili ekvivalentom kombinacijom aktivnosti umjerenog do visokog intenziteta tijekom cijelog tjedna kako bi se uočile zdravstvene dobrobiti. Osobe starije životne dobi</w:t>
      </w:r>
      <w:r>
        <w:rPr>
          <w:rFonts w:ascii="Times New Roman" w:hAnsi="Times New Roman"/>
          <w:b/>
          <w:sz w:val="24"/>
          <w:szCs w:val="24"/>
        </w:rPr>
        <w:t xml:space="preserve"> </w:t>
      </w:r>
      <w:r>
        <w:rPr>
          <w:rFonts w:ascii="Times New Roman" w:hAnsi="Times New Roman"/>
          <w:sz w:val="24"/>
          <w:szCs w:val="24"/>
        </w:rPr>
        <w:t>bi trebale raditi aktivnosti za jačanje mišića umjerenim ili većim intenzitetom koje uključuju sve glavne mišićne skupine 2 ili više dana u tjednu, budući da one donose dodatne zdravstvene dobrobiti. Dodatno, preporuka je da osobe starije životne dobi, kao dio svoje tjedne tjelesne aktivnosti, rade raznolike višekomponentne vježbe koje naglašavaju funkcionalnu ravnotežu i trening snage umjerenog ili većeg intenziteta, 3 ili više dana u tjednu, kako bi poboljšali funkcionalnu sposobnost i spriječili padove. Također, osobe starije životne dobi mogu povećati aerobnu tjelesnu aktivnost umjerenog intenziteta na više od 300 minuta ili na više od 150 minuta aerobne tjelesne aktivnosti visokog intenziteta ili ekvivalentnu kombinaciju aktivnosti umjerenog i visokog intenziteta tijekom tjedna za dodatne zdravstvene dobrobiti. Osobe starije životne dobi kao i odrasli trebali bi smanjiti vrijeme provedeno u sedentarnoj aktivnosti i zamijeniti ga s tjelesnom aktivnošću bilo kojeg intenziteta.</w:t>
      </w:r>
    </w:p>
    <w:p w:rsidR="00381BA9" w:rsidRPr="00187285" w:rsidRDefault="00381BA9" w:rsidP="00381BA9">
      <w:pPr>
        <w:pStyle w:val="Naslov1"/>
        <w:pageBreakBefore/>
        <w:spacing w:after="240"/>
        <w:rPr>
          <w:rFonts w:ascii="Times New Roman" w:hAnsi="Times New Roman"/>
          <w:b/>
        </w:rPr>
      </w:pPr>
      <w:bookmarkStart w:id="71" w:name="_Toc108598446"/>
      <w:bookmarkStart w:id="72" w:name="_Toc108783271"/>
      <w:bookmarkStart w:id="73" w:name="_Toc161735857"/>
      <w:r w:rsidRPr="00187285">
        <w:rPr>
          <w:rFonts w:ascii="Times New Roman" w:hAnsi="Times New Roman"/>
          <w:b/>
        </w:rPr>
        <w:lastRenderedPageBreak/>
        <w:t>3. AKTIVNOSTI AKCIJSKOGA PLANA</w:t>
      </w:r>
      <w:bookmarkEnd w:id="71"/>
      <w:bookmarkEnd w:id="72"/>
      <w:bookmarkEnd w:id="73"/>
    </w:p>
    <w:p w:rsidR="00381BA9" w:rsidRPr="00B30F53" w:rsidRDefault="00381BA9" w:rsidP="00381BA9">
      <w:pPr>
        <w:spacing w:line="360" w:lineRule="auto"/>
        <w:jc w:val="both"/>
        <w:rPr>
          <w:rFonts w:ascii="Times New Roman" w:hAnsi="Times New Roman"/>
          <w:sz w:val="24"/>
          <w:szCs w:val="24"/>
        </w:rPr>
      </w:pPr>
      <w:r w:rsidRPr="00B30F53">
        <w:rPr>
          <w:rFonts w:ascii="Times New Roman" w:hAnsi="Times New Roman"/>
          <w:sz w:val="24"/>
          <w:szCs w:val="24"/>
        </w:rPr>
        <w:t>Akcijski plan razra</w:t>
      </w:r>
      <w:r>
        <w:rPr>
          <w:rFonts w:ascii="Times New Roman" w:hAnsi="Times New Roman"/>
          <w:sz w:val="24"/>
          <w:szCs w:val="24"/>
        </w:rPr>
        <w:t xml:space="preserve">đen je </w:t>
      </w:r>
      <w:r w:rsidRPr="00B30F53">
        <w:rPr>
          <w:rFonts w:ascii="Times New Roman" w:hAnsi="Times New Roman"/>
          <w:sz w:val="24"/>
          <w:szCs w:val="24"/>
        </w:rPr>
        <w:t xml:space="preserve">prema </w:t>
      </w:r>
      <w:r>
        <w:rPr>
          <w:rFonts w:ascii="Times New Roman" w:hAnsi="Times New Roman"/>
          <w:sz w:val="24"/>
          <w:szCs w:val="24"/>
        </w:rPr>
        <w:t>životnim razdobljima</w:t>
      </w:r>
      <w:r w:rsidRPr="00B30F53">
        <w:rPr>
          <w:rFonts w:ascii="Times New Roman" w:hAnsi="Times New Roman"/>
          <w:sz w:val="24"/>
          <w:szCs w:val="24"/>
        </w:rPr>
        <w:t xml:space="preserve"> i prioritetnim područjima intervencija</w:t>
      </w:r>
      <w:r>
        <w:rPr>
          <w:rFonts w:ascii="Times New Roman" w:hAnsi="Times New Roman"/>
          <w:sz w:val="24"/>
          <w:szCs w:val="24"/>
        </w:rPr>
        <w:t xml:space="preserve"> te doprinosi ispunjenju p</w:t>
      </w:r>
      <w:r w:rsidRPr="00C9081A">
        <w:rPr>
          <w:rFonts w:ascii="Times New Roman" w:hAnsi="Times New Roman"/>
          <w:sz w:val="24"/>
          <w:szCs w:val="24"/>
        </w:rPr>
        <w:t>osebn</w:t>
      </w:r>
      <w:r>
        <w:rPr>
          <w:rFonts w:ascii="Times New Roman" w:hAnsi="Times New Roman"/>
          <w:sz w:val="24"/>
          <w:szCs w:val="24"/>
        </w:rPr>
        <w:t>og</w:t>
      </w:r>
      <w:r w:rsidRPr="00C9081A">
        <w:rPr>
          <w:rFonts w:ascii="Times New Roman" w:hAnsi="Times New Roman"/>
          <w:sz w:val="24"/>
          <w:szCs w:val="24"/>
        </w:rPr>
        <w:t xml:space="preserve"> cilj</w:t>
      </w:r>
      <w:r>
        <w:rPr>
          <w:rFonts w:ascii="Times New Roman" w:hAnsi="Times New Roman"/>
          <w:sz w:val="24"/>
          <w:szCs w:val="24"/>
        </w:rPr>
        <w:t>a „</w:t>
      </w:r>
      <w:r w:rsidRPr="00822E98">
        <w:rPr>
          <w:rFonts w:ascii="Times New Roman" w:hAnsi="Times New Roman"/>
          <w:sz w:val="24"/>
          <w:szCs w:val="24"/>
        </w:rPr>
        <w:t>Bolje zdrave životne</w:t>
      </w:r>
      <w:r>
        <w:rPr>
          <w:rFonts w:ascii="Times New Roman" w:hAnsi="Times New Roman"/>
          <w:sz w:val="24"/>
          <w:szCs w:val="24"/>
        </w:rPr>
        <w:t xml:space="preserve"> </w:t>
      </w:r>
      <w:r w:rsidRPr="00822E98">
        <w:rPr>
          <w:rFonts w:ascii="Times New Roman" w:hAnsi="Times New Roman"/>
          <w:sz w:val="24"/>
          <w:szCs w:val="24"/>
        </w:rPr>
        <w:t>navike i učinkovitija</w:t>
      </w:r>
      <w:r>
        <w:rPr>
          <w:rFonts w:ascii="Times New Roman" w:hAnsi="Times New Roman"/>
          <w:sz w:val="24"/>
          <w:szCs w:val="24"/>
        </w:rPr>
        <w:t xml:space="preserve"> </w:t>
      </w:r>
      <w:r w:rsidRPr="00822E98">
        <w:rPr>
          <w:rFonts w:ascii="Times New Roman" w:hAnsi="Times New Roman"/>
          <w:sz w:val="24"/>
          <w:szCs w:val="24"/>
        </w:rPr>
        <w:t>prevencija bolesti</w:t>
      </w:r>
      <w:r>
        <w:rPr>
          <w:rFonts w:ascii="Times New Roman" w:hAnsi="Times New Roman"/>
          <w:sz w:val="24"/>
          <w:szCs w:val="24"/>
        </w:rPr>
        <w:t xml:space="preserve"> </w:t>
      </w:r>
      <w:r w:rsidRPr="004A1FC8">
        <w:rPr>
          <w:rFonts w:ascii="Times New Roman" w:hAnsi="Times New Roman"/>
          <w:sz w:val="24"/>
          <w:szCs w:val="24"/>
        </w:rPr>
        <w:t>Nacionaln</w:t>
      </w:r>
      <w:r>
        <w:rPr>
          <w:rFonts w:ascii="Times New Roman" w:hAnsi="Times New Roman"/>
          <w:sz w:val="24"/>
          <w:szCs w:val="24"/>
        </w:rPr>
        <w:t>og</w:t>
      </w:r>
      <w:r w:rsidRPr="004A1FC8">
        <w:rPr>
          <w:rFonts w:ascii="Times New Roman" w:hAnsi="Times New Roman"/>
          <w:sz w:val="24"/>
          <w:szCs w:val="24"/>
        </w:rPr>
        <w:t xml:space="preserve"> plan</w:t>
      </w:r>
      <w:r>
        <w:rPr>
          <w:rFonts w:ascii="Times New Roman" w:hAnsi="Times New Roman"/>
          <w:sz w:val="24"/>
          <w:szCs w:val="24"/>
        </w:rPr>
        <w:t>a</w:t>
      </w:r>
      <w:r w:rsidRPr="004A1FC8">
        <w:rPr>
          <w:rFonts w:ascii="Times New Roman" w:hAnsi="Times New Roman"/>
          <w:sz w:val="24"/>
          <w:szCs w:val="24"/>
        </w:rPr>
        <w:t xml:space="preserve"> razvoja zdravstva</w:t>
      </w:r>
      <w:r>
        <w:rPr>
          <w:rFonts w:ascii="Times New Roman" w:hAnsi="Times New Roman"/>
          <w:sz w:val="24"/>
          <w:szCs w:val="24"/>
        </w:rPr>
        <w:t xml:space="preserve"> </w:t>
      </w:r>
      <w:r w:rsidRPr="004A1FC8">
        <w:rPr>
          <w:rFonts w:ascii="Times New Roman" w:hAnsi="Times New Roman"/>
          <w:sz w:val="24"/>
          <w:szCs w:val="24"/>
        </w:rPr>
        <w:t>za razdoblje od</w:t>
      </w:r>
      <w:r>
        <w:rPr>
          <w:rFonts w:ascii="Times New Roman" w:hAnsi="Times New Roman"/>
          <w:sz w:val="24"/>
          <w:szCs w:val="24"/>
        </w:rPr>
        <w:t xml:space="preserve"> </w:t>
      </w:r>
      <w:r w:rsidRPr="004A1FC8">
        <w:rPr>
          <w:rFonts w:ascii="Times New Roman" w:hAnsi="Times New Roman"/>
          <w:sz w:val="24"/>
          <w:szCs w:val="24"/>
        </w:rPr>
        <w:t>2021. do 2027. godine</w:t>
      </w:r>
      <w:r>
        <w:rPr>
          <w:rFonts w:ascii="Times New Roman" w:hAnsi="Times New Roman"/>
          <w:sz w:val="24"/>
          <w:szCs w:val="24"/>
        </w:rPr>
        <w:t xml:space="preserve"> kao i ispunjenju </w:t>
      </w:r>
      <w:r w:rsidRPr="00C9081A">
        <w:rPr>
          <w:rFonts w:ascii="Times New Roman" w:hAnsi="Times New Roman"/>
          <w:sz w:val="24"/>
          <w:szCs w:val="24"/>
        </w:rPr>
        <w:t xml:space="preserve">strateškog cilja 5. „Zdrav, aktivan i kvalitetan život“ </w:t>
      </w:r>
      <w:r w:rsidRPr="004A1FC8">
        <w:rPr>
          <w:rFonts w:ascii="Times New Roman" w:hAnsi="Times New Roman"/>
          <w:sz w:val="24"/>
          <w:szCs w:val="24"/>
        </w:rPr>
        <w:t>Nacionaln</w:t>
      </w:r>
      <w:r>
        <w:rPr>
          <w:rFonts w:ascii="Times New Roman" w:hAnsi="Times New Roman"/>
          <w:sz w:val="24"/>
          <w:szCs w:val="24"/>
        </w:rPr>
        <w:t>e</w:t>
      </w:r>
      <w:r w:rsidRPr="004A1FC8">
        <w:rPr>
          <w:rFonts w:ascii="Times New Roman" w:hAnsi="Times New Roman"/>
          <w:sz w:val="24"/>
          <w:szCs w:val="24"/>
        </w:rPr>
        <w:t xml:space="preserve"> razvojn</w:t>
      </w:r>
      <w:r>
        <w:rPr>
          <w:rFonts w:ascii="Times New Roman" w:hAnsi="Times New Roman"/>
          <w:sz w:val="24"/>
          <w:szCs w:val="24"/>
        </w:rPr>
        <w:t>e</w:t>
      </w:r>
      <w:r w:rsidRPr="004A1FC8">
        <w:rPr>
          <w:rFonts w:ascii="Times New Roman" w:hAnsi="Times New Roman"/>
          <w:sz w:val="24"/>
          <w:szCs w:val="24"/>
        </w:rPr>
        <w:t xml:space="preserve"> strategij</w:t>
      </w:r>
      <w:r>
        <w:rPr>
          <w:rFonts w:ascii="Times New Roman" w:hAnsi="Times New Roman"/>
          <w:sz w:val="24"/>
          <w:szCs w:val="24"/>
        </w:rPr>
        <w:t>e</w:t>
      </w:r>
      <w:r w:rsidRPr="004A1FC8">
        <w:rPr>
          <w:rFonts w:ascii="Times New Roman" w:hAnsi="Times New Roman"/>
          <w:sz w:val="24"/>
          <w:szCs w:val="24"/>
        </w:rPr>
        <w:t xml:space="preserve"> Republike Hrvatske do 2030. godine</w:t>
      </w:r>
      <w:r>
        <w:rPr>
          <w:rFonts w:ascii="Times New Roman" w:hAnsi="Times New Roman"/>
          <w:sz w:val="24"/>
          <w:szCs w:val="24"/>
        </w:rPr>
        <w:t>.</w:t>
      </w:r>
    </w:p>
    <w:p w:rsidR="00381BA9" w:rsidRPr="00B30F53" w:rsidRDefault="00381BA9" w:rsidP="00381BA9">
      <w:pPr>
        <w:spacing w:line="360" w:lineRule="auto"/>
        <w:jc w:val="both"/>
        <w:rPr>
          <w:rFonts w:ascii="Times New Roman" w:hAnsi="Times New Roman"/>
          <w:sz w:val="24"/>
          <w:szCs w:val="24"/>
        </w:rPr>
      </w:pPr>
      <w:r w:rsidRPr="00B30F53">
        <w:rPr>
          <w:rFonts w:ascii="Times New Roman" w:hAnsi="Times New Roman"/>
          <w:b/>
          <w:sz w:val="24"/>
          <w:szCs w:val="24"/>
        </w:rPr>
        <w:t>Vizija:</w:t>
      </w:r>
      <w:r w:rsidRPr="00B30F53">
        <w:rPr>
          <w:rFonts w:ascii="Times New Roman" w:hAnsi="Times New Roman"/>
          <w:sz w:val="24"/>
          <w:szCs w:val="24"/>
        </w:rPr>
        <w:t xml:space="preserve"> RH s manje debljine i štetnih učinaka debljine koji se mogu izbjeći.</w:t>
      </w:r>
    </w:p>
    <w:p w:rsidR="00381BA9" w:rsidRDefault="00381BA9" w:rsidP="00381BA9">
      <w:pPr>
        <w:spacing w:line="360" w:lineRule="auto"/>
        <w:jc w:val="both"/>
        <w:rPr>
          <w:rFonts w:ascii="Times New Roman" w:hAnsi="Times New Roman"/>
          <w:sz w:val="24"/>
          <w:szCs w:val="24"/>
        </w:rPr>
      </w:pPr>
      <w:r>
        <w:rPr>
          <w:rFonts w:ascii="Times New Roman" w:hAnsi="Times New Roman"/>
          <w:b/>
          <w:sz w:val="24"/>
          <w:szCs w:val="24"/>
        </w:rPr>
        <w:t xml:space="preserve">Cilj </w:t>
      </w:r>
      <w:r w:rsidRPr="00B30F53">
        <w:rPr>
          <w:rFonts w:ascii="Times New Roman" w:hAnsi="Times New Roman"/>
          <w:b/>
          <w:sz w:val="24"/>
          <w:szCs w:val="24"/>
        </w:rPr>
        <w:t>:</w:t>
      </w:r>
      <w:r w:rsidRPr="00B30F53">
        <w:rPr>
          <w:rFonts w:ascii="Times New Roman" w:hAnsi="Times New Roman"/>
          <w:sz w:val="24"/>
          <w:szCs w:val="24"/>
        </w:rPr>
        <w:t xml:space="preserve"> smanjiti opterećenje debljinom poduzimanjem mjera usmjerenih na promicanje zdravih stilova života i prevenciju čimbenika rizika te osnaživanje aktivnosti usmjerenih na prepoznavanje, praćenje i liječenje debljine</w:t>
      </w:r>
      <w:r>
        <w:rPr>
          <w:rFonts w:ascii="Times New Roman" w:hAnsi="Times New Roman"/>
          <w:sz w:val="24"/>
          <w:szCs w:val="24"/>
        </w:rPr>
        <w:t>.</w:t>
      </w:r>
    </w:p>
    <w:p w:rsidR="00381BA9" w:rsidRPr="004A1FC8" w:rsidRDefault="00381BA9" w:rsidP="00381BA9">
      <w:pPr>
        <w:spacing w:line="360" w:lineRule="auto"/>
        <w:jc w:val="both"/>
        <w:rPr>
          <w:rFonts w:ascii="Times New Roman" w:hAnsi="Times New Roman"/>
          <w:b/>
          <w:sz w:val="24"/>
          <w:szCs w:val="24"/>
        </w:rPr>
      </w:pPr>
      <w:r w:rsidRPr="003202C1">
        <w:rPr>
          <w:rFonts w:ascii="Times New Roman" w:hAnsi="Times New Roman"/>
          <w:sz w:val="24"/>
          <w:szCs w:val="24"/>
        </w:rPr>
        <w:t xml:space="preserve">Pokazatelji ishoda s početnim i ciljnim vrijednostima </w:t>
      </w:r>
      <w:r>
        <w:rPr>
          <w:rFonts w:ascii="Times New Roman" w:hAnsi="Times New Roman"/>
          <w:sz w:val="24"/>
          <w:szCs w:val="24"/>
        </w:rPr>
        <w:t xml:space="preserve">utvrđeni u </w:t>
      </w:r>
      <w:r w:rsidRPr="003202C1">
        <w:rPr>
          <w:rFonts w:ascii="Times New Roman" w:hAnsi="Times New Roman"/>
          <w:sz w:val="24"/>
          <w:szCs w:val="24"/>
        </w:rPr>
        <w:t>Nacionalno</w:t>
      </w:r>
      <w:r>
        <w:rPr>
          <w:rFonts w:ascii="Times New Roman" w:hAnsi="Times New Roman"/>
          <w:sz w:val="24"/>
          <w:szCs w:val="24"/>
        </w:rPr>
        <w:t>m</w:t>
      </w:r>
      <w:r w:rsidRPr="003202C1">
        <w:rPr>
          <w:rFonts w:ascii="Times New Roman" w:hAnsi="Times New Roman"/>
          <w:sz w:val="24"/>
          <w:szCs w:val="24"/>
        </w:rPr>
        <w:t xml:space="preserve"> plan</w:t>
      </w:r>
      <w:r>
        <w:rPr>
          <w:rFonts w:ascii="Times New Roman" w:hAnsi="Times New Roman"/>
          <w:sz w:val="24"/>
          <w:szCs w:val="24"/>
        </w:rPr>
        <w:t>u</w:t>
      </w:r>
      <w:r w:rsidRPr="003202C1">
        <w:rPr>
          <w:rFonts w:ascii="Times New Roman" w:hAnsi="Times New Roman"/>
          <w:sz w:val="24"/>
          <w:szCs w:val="24"/>
        </w:rPr>
        <w:t xml:space="preserve"> razvoja zdravstva</w:t>
      </w:r>
      <w:r>
        <w:rPr>
          <w:rFonts w:ascii="Times New Roman" w:hAnsi="Times New Roman"/>
          <w:sz w:val="24"/>
          <w:szCs w:val="24"/>
        </w:rPr>
        <w:t xml:space="preserve"> </w:t>
      </w:r>
      <w:r w:rsidRPr="004A1FC8">
        <w:rPr>
          <w:rFonts w:ascii="Times New Roman" w:hAnsi="Times New Roman"/>
          <w:sz w:val="24"/>
          <w:szCs w:val="24"/>
        </w:rPr>
        <w:t>za razdoblje od</w:t>
      </w:r>
      <w:r>
        <w:rPr>
          <w:rFonts w:ascii="Times New Roman" w:hAnsi="Times New Roman"/>
          <w:sz w:val="24"/>
          <w:szCs w:val="24"/>
        </w:rPr>
        <w:t xml:space="preserve"> </w:t>
      </w:r>
      <w:r w:rsidRPr="004A1FC8">
        <w:rPr>
          <w:rFonts w:ascii="Times New Roman" w:hAnsi="Times New Roman"/>
          <w:sz w:val="24"/>
          <w:szCs w:val="24"/>
        </w:rPr>
        <w:t>2021. do 2027.</w:t>
      </w:r>
      <w:r w:rsidRPr="004A1FC8">
        <w:rPr>
          <w:rFonts w:ascii="Times New Roman" w:hAnsi="Times New Roman"/>
          <w:b/>
          <w:sz w:val="24"/>
          <w:szCs w:val="24"/>
        </w:rPr>
        <w:t xml:space="preserve">: </w:t>
      </w:r>
    </w:p>
    <w:p w:rsidR="00381BA9" w:rsidRDefault="00381BA9" w:rsidP="00381BA9">
      <w:pPr>
        <w:pStyle w:val="Odlomakpopisa"/>
        <w:numPr>
          <w:ilvl w:val="0"/>
          <w:numId w:val="12"/>
        </w:numPr>
        <w:spacing w:line="360" w:lineRule="auto"/>
        <w:jc w:val="both"/>
        <w:rPr>
          <w:rFonts w:ascii="Times New Roman" w:hAnsi="Times New Roman"/>
          <w:sz w:val="24"/>
          <w:szCs w:val="24"/>
        </w:rPr>
      </w:pPr>
      <w:r w:rsidRPr="004A1FC8">
        <w:rPr>
          <w:rFonts w:ascii="Times New Roman" w:hAnsi="Times New Roman"/>
          <w:sz w:val="24"/>
          <w:szCs w:val="24"/>
        </w:rPr>
        <w:t xml:space="preserve">Udio osoba s prekomjernom tjelesnom masom i debljinom: </w:t>
      </w:r>
    </w:p>
    <w:p w:rsidR="00381BA9" w:rsidRDefault="00381BA9" w:rsidP="00381BA9">
      <w:pPr>
        <w:pStyle w:val="Odlomakpopisa"/>
        <w:spacing w:line="360" w:lineRule="auto"/>
        <w:jc w:val="both"/>
        <w:rPr>
          <w:rFonts w:ascii="Times New Roman" w:hAnsi="Times New Roman"/>
          <w:sz w:val="24"/>
          <w:szCs w:val="24"/>
        </w:rPr>
      </w:pPr>
      <w:r>
        <w:rPr>
          <w:rFonts w:ascii="Times New Roman" w:hAnsi="Times New Roman"/>
          <w:sz w:val="24"/>
          <w:szCs w:val="24"/>
        </w:rPr>
        <w:t xml:space="preserve">Početna vrijednosti: </w:t>
      </w:r>
      <w:r w:rsidRPr="004A1FC8">
        <w:rPr>
          <w:rFonts w:ascii="Times New Roman" w:hAnsi="Times New Roman"/>
          <w:sz w:val="24"/>
          <w:szCs w:val="24"/>
        </w:rPr>
        <w:t>64,30%</w:t>
      </w:r>
    </w:p>
    <w:p w:rsidR="00381BA9" w:rsidRPr="004A1FC8" w:rsidRDefault="00381BA9" w:rsidP="00381BA9">
      <w:pPr>
        <w:pStyle w:val="Odlomakpopisa"/>
        <w:spacing w:line="360" w:lineRule="auto"/>
        <w:jc w:val="both"/>
        <w:rPr>
          <w:rFonts w:ascii="Times New Roman" w:hAnsi="Times New Roman"/>
          <w:sz w:val="24"/>
          <w:szCs w:val="24"/>
        </w:rPr>
      </w:pPr>
      <w:r>
        <w:rPr>
          <w:rFonts w:ascii="Times New Roman" w:hAnsi="Times New Roman"/>
          <w:sz w:val="24"/>
          <w:szCs w:val="24"/>
        </w:rPr>
        <w:t>Ciljna vrijednost: 64,30%</w:t>
      </w:r>
    </w:p>
    <w:p w:rsidR="00381BA9" w:rsidRDefault="00381BA9" w:rsidP="00381BA9">
      <w:pPr>
        <w:pStyle w:val="Odlomakpopisa"/>
        <w:numPr>
          <w:ilvl w:val="0"/>
          <w:numId w:val="12"/>
        </w:numPr>
        <w:spacing w:line="360" w:lineRule="auto"/>
        <w:jc w:val="both"/>
        <w:rPr>
          <w:rFonts w:ascii="Times New Roman" w:hAnsi="Times New Roman"/>
          <w:sz w:val="24"/>
          <w:szCs w:val="24"/>
        </w:rPr>
      </w:pPr>
      <w:r w:rsidRPr="004A1FC8">
        <w:rPr>
          <w:rFonts w:ascii="Times New Roman" w:hAnsi="Times New Roman"/>
          <w:sz w:val="24"/>
          <w:szCs w:val="24"/>
        </w:rPr>
        <w:t>Udio djece s prekomjernom tjelesnom masom i debljinom</w:t>
      </w:r>
    </w:p>
    <w:p w:rsidR="00381BA9" w:rsidRDefault="00381BA9" w:rsidP="00381BA9">
      <w:pPr>
        <w:spacing w:line="360" w:lineRule="auto"/>
        <w:ind w:left="720"/>
        <w:jc w:val="both"/>
        <w:rPr>
          <w:rFonts w:ascii="Times New Roman" w:hAnsi="Times New Roman"/>
          <w:sz w:val="24"/>
          <w:szCs w:val="24"/>
        </w:rPr>
      </w:pPr>
      <w:r>
        <w:rPr>
          <w:rFonts w:ascii="Times New Roman" w:hAnsi="Times New Roman"/>
          <w:sz w:val="24"/>
          <w:szCs w:val="24"/>
        </w:rPr>
        <w:t xml:space="preserve">Početna vrijednost: </w:t>
      </w:r>
      <w:r w:rsidRPr="004A1FC8">
        <w:rPr>
          <w:rFonts w:ascii="Times New Roman" w:hAnsi="Times New Roman"/>
          <w:sz w:val="24"/>
          <w:szCs w:val="24"/>
        </w:rPr>
        <w:t>35,00%</w:t>
      </w:r>
    </w:p>
    <w:p w:rsidR="00381BA9" w:rsidRDefault="00381BA9" w:rsidP="00381BA9">
      <w:pPr>
        <w:spacing w:line="360" w:lineRule="auto"/>
        <w:ind w:left="720"/>
        <w:jc w:val="both"/>
        <w:rPr>
          <w:rFonts w:ascii="Times New Roman" w:hAnsi="Times New Roman"/>
          <w:sz w:val="24"/>
          <w:szCs w:val="24"/>
        </w:rPr>
      </w:pPr>
      <w:r>
        <w:rPr>
          <w:rFonts w:ascii="Times New Roman" w:hAnsi="Times New Roman"/>
          <w:sz w:val="24"/>
          <w:szCs w:val="24"/>
        </w:rPr>
        <w:t xml:space="preserve">Ciljna vrijednost: </w:t>
      </w:r>
      <w:r w:rsidRPr="004A1FC8">
        <w:rPr>
          <w:rFonts w:ascii="Times New Roman" w:hAnsi="Times New Roman"/>
          <w:sz w:val="24"/>
          <w:szCs w:val="24"/>
        </w:rPr>
        <w:t>35,00%</w:t>
      </w:r>
    </w:p>
    <w:p w:rsidR="00381BA9" w:rsidRPr="004A1FC8" w:rsidRDefault="00381BA9" w:rsidP="00381BA9">
      <w:pPr>
        <w:spacing w:line="360" w:lineRule="auto"/>
        <w:jc w:val="both"/>
        <w:rPr>
          <w:rFonts w:ascii="Times New Roman" w:hAnsi="Times New Roman"/>
          <w:sz w:val="24"/>
          <w:szCs w:val="24"/>
        </w:rPr>
      </w:pPr>
    </w:p>
    <w:p w:rsidR="00381BA9" w:rsidRDefault="00381BA9" w:rsidP="00381BA9">
      <w:pPr>
        <w:pStyle w:val="Default"/>
        <w:spacing w:after="181" w:line="360" w:lineRule="auto"/>
        <w:rPr>
          <w:b/>
          <w:lang w:val="hr-HR"/>
        </w:rPr>
      </w:pPr>
    </w:p>
    <w:p w:rsidR="00381BA9" w:rsidRPr="00187285" w:rsidRDefault="00381BA9" w:rsidP="00381BA9">
      <w:pPr>
        <w:pStyle w:val="Naslov1"/>
        <w:pageBreakBefore/>
        <w:spacing w:after="240"/>
        <w:rPr>
          <w:rFonts w:ascii="Times New Roman" w:hAnsi="Times New Roman"/>
          <w:b/>
        </w:rPr>
      </w:pPr>
      <w:bookmarkStart w:id="74" w:name="_Toc108598445"/>
      <w:bookmarkStart w:id="75" w:name="_Toc108783272"/>
      <w:bookmarkStart w:id="76" w:name="_Toc161735858"/>
      <w:r w:rsidRPr="00187285">
        <w:rPr>
          <w:rFonts w:ascii="Times New Roman" w:hAnsi="Times New Roman"/>
          <w:b/>
        </w:rPr>
        <w:lastRenderedPageBreak/>
        <w:t>4. PRAĆENJE I EVALUACIJA</w:t>
      </w:r>
      <w:bookmarkEnd w:id="74"/>
      <w:bookmarkEnd w:id="75"/>
      <w:bookmarkEnd w:id="76"/>
    </w:p>
    <w:p w:rsidR="00381BA9" w:rsidRDefault="00381BA9" w:rsidP="00381BA9">
      <w:pPr>
        <w:pStyle w:val="Default"/>
        <w:numPr>
          <w:ilvl w:val="0"/>
          <w:numId w:val="2"/>
        </w:numPr>
        <w:spacing w:after="181" w:line="360" w:lineRule="auto"/>
        <w:jc w:val="both"/>
        <w:rPr>
          <w:lang w:val="hr-HR"/>
        </w:rPr>
      </w:pPr>
      <w:r>
        <w:rPr>
          <w:lang w:val="hr-HR"/>
        </w:rPr>
        <w:t>Uspostava integriranog sustava praćenja uhranjenosti koji uključuje praćenje mase, visine, prehrambenog unosa i razina tjelesne aktivnosti pojedinaca svih dobnih skupina u svrhu analize stanja kao i poboljšanja zdravstvene pismenosti te ponašanja vezanih uz prehranu i tjelesnu aktivnost:</w:t>
      </w:r>
    </w:p>
    <w:p w:rsidR="00381BA9" w:rsidRDefault="00381BA9" w:rsidP="00381BA9">
      <w:pPr>
        <w:pStyle w:val="Default"/>
        <w:numPr>
          <w:ilvl w:val="1"/>
          <w:numId w:val="2"/>
        </w:numPr>
        <w:spacing w:after="181" w:line="360" w:lineRule="auto"/>
        <w:jc w:val="both"/>
        <w:rPr>
          <w:lang w:val="hr-HR"/>
        </w:rPr>
      </w:pPr>
      <w:r>
        <w:rPr>
          <w:lang w:val="hr-HR"/>
        </w:rPr>
        <w:t xml:space="preserve">Prenatalno razdoblje: praćenje i savjetovanje o prehrani i tjelesnoj aktivnosti prije i tijekom trudnoće </w:t>
      </w:r>
    </w:p>
    <w:p w:rsidR="00381BA9" w:rsidRDefault="00381BA9" w:rsidP="00381BA9">
      <w:pPr>
        <w:pStyle w:val="Default"/>
        <w:numPr>
          <w:ilvl w:val="1"/>
          <w:numId w:val="2"/>
        </w:numPr>
        <w:spacing w:after="181" w:line="360" w:lineRule="auto"/>
        <w:jc w:val="both"/>
        <w:rPr>
          <w:lang w:val="hr-HR"/>
        </w:rPr>
      </w:pPr>
      <w:r>
        <w:rPr>
          <w:lang w:val="hr-HR"/>
        </w:rPr>
        <w:t>Dojenačko razdoblje: praćenje rasta i uhranjenosti novorođenčadi i dojenčadi, zajedno sa savjetovanjem</w:t>
      </w:r>
    </w:p>
    <w:p w:rsidR="00381BA9" w:rsidRDefault="00381BA9" w:rsidP="00381BA9">
      <w:pPr>
        <w:pStyle w:val="Default"/>
        <w:numPr>
          <w:ilvl w:val="1"/>
          <w:numId w:val="2"/>
        </w:numPr>
        <w:spacing w:after="181" w:line="360" w:lineRule="auto"/>
        <w:jc w:val="both"/>
        <w:rPr>
          <w:lang w:val="hr-HR"/>
        </w:rPr>
      </w:pPr>
      <w:r>
        <w:rPr>
          <w:lang w:val="hr-HR"/>
        </w:rPr>
        <w:t>Djetinjstvo i adolescencija: praćenje rasta i uhranjenosti djece, a posebice debljine u djece, u sektorima zdravstva te odgoja i obrazovanja kroz redovitu provedbu Europske inicijative praćenja debljine u djece i Istraživanja o zdravstvenom ponašanju učenika te uspostavu novog integriranog modela redovitog praćenja uz savjetovanje</w:t>
      </w:r>
    </w:p>
    <w:p w:rsidR="00381BA9" w:rsidRDefault="00381BA9" w:rsidP="00381BA9">
      <w:pPr>
        <w:pStyle w:val="Default"/>
        <w:numPr>
          <w:ilvl w:val="1"/>
          <w:numId w:val="2"/>
        </w:numPr>
        <w:spacing w:after="181" w:line="360" w:lineRule="auto"/>
        <w:jc w:val="both"/>
        <w:rPr>
          <w:lang w:val="hr-HR"/>
        </w:rPr>
      </w:pPr>
      <w:r>
        <w:rPr>
          <w:lang w:val="hr-HR"/>
        </w:rPr>
        <w:t>Odrasla i starija životna dob: praćenje uhranjenosti odraslih osoba i osoba starije životne dobi u sektoru zdravstva kroz redovitu provedbu Europske zdravstvene ankete te uspostavu novog integriranog modela redovitog praćenja uz savjetovanje</w:t>
      </w:r>
    </w:p>
    <w:p w:rsidR="00381BA9" w:rsidRDefault="00381BA9" w:rsidP="00381BA9">
      <w:pPr>
        <w:pStyle w:val="Default"/>
        <w:numPr>
          <w:ilvl w:val="0"/>
          <w:numId w:val="2"/>
        </w:numPr>
        <w:spacing w:after="181" w:line="360" w:lineRule="auto"/>
        <w:jc w:val="both"/>
        <w:rPr>
          <w:lang w:val="hr-HR"/>
        </w:rPr>
      </w:pPr>
      <w:r>
        <w:rPr>
          <w:lang w:val="hr-HR"/>
        </w:rPr>
        <w:t>Analiza podataka prikupljenih multisektorskim integriranim sustavom praćenja od strane HZJZ-a i ŽZJZ te izrada redovitih izvještaja na nacionalnoj, regionalnoj i/ili županijskoj razini.</w:t>
      </w:r>
    </w:p>
    <w:p w:rsidR="00381BA9" w:rsidRDefault="00381BA9" w:rsidP="00381BA9">
      <w:pPr>
        <w:pStyle w:val="Default"/>
        <w:numPr>
          <w:ilvl w:val="0"/>
          <w:numId w:val="2"/>
        </w:numPr>
        <w:spacing w:after="181" w:line="360" w:lineRule="auto"/>
        <w:jc w:val="both"/>
        <w:rPr>
          <w:lang w:val="hr-HR"/>
        </w:rPr>
      </w:pPr>
      <w:r>
        <w:rPr>
          <w:lang w:val="hr-HR"/>
        </w:rPr>
        <w:t xml:space="preserve">Nadzor i evaluacija implementacije politika i programa u različitim sektorima, uključujući procjenu pristupa kvalitetnoj skrbi i kliničkim intervencijama, kapaciteta uključenih djelatnika i učinka aktivnosti poduzetih za cjeloživotno smanjenje učestalosti debljine; dizajn i implementacija modela za evaluaciju planiranih politika od strane akademskog sektora. </w:t>
      </w:r>
    </w:p>
    <w:p w:rsidR="00381BA9" w:rsidRDefault="00381BA9" w:rsidP="00381BA9">
      <w:pPr>
        <w:pStyle w:val="Default"/>
        <w:spacing w:after="181" w:line="360" w:lineRule="auto"/>
        <w:ind w:left="360"/>
        <w:jc w:val="both"/>
        <w:rPr>
          <w:lang w:val="hr-HR"/>
        </w:rPr>
      </w:pPr>
      <w:r w:rsidRPr="00AE3E88">
        <w:rPr>
          <w:lang w:val="hr-HR"/>
        </w:rPr>
        <w:t xml:space="preserve">Provedbu </w:t>
      </w:r>
      <w:r>
        <w:rPr>
          <w:lang w:val="hr-HR"/>
        </w:rPr>
        <w:t xml:space="preserve">plana aktivnosti </w:t>
      </w:r>
      <w:r w:rsidRPr="00AE3E88">
        <w:rPr>
          <w:lang w:val="hr-HR"/>
        </w:rPr>
        <w:t>Akcijskog plana pratit će i usmjeravati međuresorno povjerenstvo, koje imenuje resorni ministar zdravstva</w:t>
      </w:r>
      <w:r>
        <w:rPr>
          <w:lang w:val="hr-HR"/>
        </w:rPr>
        <w:t xml:space="preserve">. </w:t>
      </w:r>
      <w:r w:rsidRPr="00AE3E88">
        <w:rPr>
          <w:lang w:val="hr-HR"/>
        </w:rPr>
        <w:t xml:space="preserve">  Izradit će se dva izvješća o obavljenim aktivnostima i rezultatima: prvo izvješće bit će izrađeno u trećem tromjesečju 202</w:t>
      </w:r>
      <w:r>
        <w:rPr>
          <w:lang w:val="hr-HR"/>
        </w:rPr>
        <w:t>6</w:t>
      </w:r>
      <w:r w:rsidRPr="00AE3E88">
        <w:rPr>
          <w:lang w:val="hr-HR"/>
        </w:rPr>
        <w:t>. godine, a drugo, završno izvješće u roku od 6 mjeseci od isteka Akcijskog plana.</w:t>
      </w:r>
    </w:p>
    <w:p w:rsidR="00381BA9" w:rsidRPr="00AE3E88" w:rsidRDefault="00381BA9" w:rsidP="00381BA9">
      <w:pPr>
        <w:pStyle w:val="Default"/>
        <w:spacing w:after="181" w:line="360" w:lineRule="auto"/>
        <w:ind w:left="360"/>
        <w:jc w:val="both"/>
        <w:rPr>
          <w:lang w:val="hr-HR"/>
        </w:rPr>
        <w:sectPr w:rsidR="00381BA9" w:rsidRPr="00AE3E88">
          <w:footerReference w:type="default" r:id="rId9"/>
          <w:pgSz w:w="11906" w:h="16838"/>
          <w:pgMar w:top="1417" w:right="1417" w:bottom="1417" w:left="1417" w:header="720" w:footer="720" w:gutter="0"/>
          <w:cols w:space="720"/>
        </w:sectPr>
      </w:pPr>
    </w:p>
    <w:p w:rsidR="00381BA9" w:rsidRPr="00187285" w:rsidRDefault="009409C6" w:rsidP="00381BA9">
      <w:pPr>
        <w:pStyle w:val="Naslov1"/>
        <w:numPr>
          <w:ilvl w:val="0"/>
          <w:numId w:val="10"/>
        </w:numPr>
        <w:rPr>
          <w:rFonts w:ascii="Times New Roman" w:hAnsi="Times New Roman"/>
          <w:b/>
        </w:rPr>
      </w:pPr>
      <w:bookmarkStart w:id="77" w:name="_Toc108598447"/>
      <w:bookmarkStart w:id="78" w:name="_Toc108783273"/>
      <w:bookmarkStart w:id="79" w:name="_Toc161735859"/>
      <w:r>
        <w:rPr>
          <w:rFonts w:ascii="Times New Roman" w:hAnsi="Times New Roman"/>
          <w:b/>
        </w:rPr>
        <w:lastRenderedPageBreak/>
        <w:t xml:space="preserve">MJERE I </w:t>
      </w:r>
      <w:r w:rsidR="00381BA9" w:rsidRPr="00187285">
        <w:rPr>
          <w:rFonts w:ascii="Times New Roman" w:hAnsi="Times New Roman"/>
          <w:b/>
        </w:rPr>
        <w:t>PLAN AKTIVNOSTI</w:t>
      </w:r>
      <w:bookmarkEnd w:id="77"/>
      <w:bookmarkEnd w:id="78"/>
      <w:bookmarkEnd w:id="79"/>
    </w:p>
    <w:p w:rsidR="00381BA9" w:rsidRPr="00A31119" w:rsidRDefault="00381BA9" w:rsidP="00381BA9">
      <w:pPr>
        <w:rPr>
          <w:rFonts w:ascii="Times New Roman" w:hAnsi="Times New Roman"/>
        </w:rPr>
      </w:pPr>
    </w:p>
    <w:p w:rsidR="00381BA9" w:rsidRPr="00187285" w:rsidRDefault="00381BA9" w:rsidP="00381BA9">
      <w:pPr>
        <w:pStyle w:val="Naslov2"/>
        <w:numPr>
          <w:ilvl w:val="1"/>
          <w:numId w:val="10"/>
        </w:numPr>
        <w:rPr>
          <w:b/>
        </w:rPr>
      </w:pPr>
      <w:bookmarkStart w:id="80" w:name="_Toc108598448"/>
      <w:bookmarkStart w:id="81" w:name="_Toc108783274"/>
      <w:bookmarkStart w:id="82" w:name="_Toc161735860"/>
      <w:r w:rsidRPr="00187285">
        <w:rPr>
          <w:b/>
        </w:rPr>
        <w:t>Mjere usmjerene na osobe u svim životnim razdobljima</w:t>
      </w:r>
      <w:bookmarkEnd w:id="80"/>
      <w:bookmarkEnd w:id="81"/>
      <w:bookmarkEnd w:id="82"/>
    </w:p>
    <w:tbl>
      <w:tblPr>
        <w:tblW w:w="5000" w:type="pct"/>
        <w:tblCellMar>
          <w:left w:w="10" w:type="dxa"/>
          <w:right w:w="10" w:type="dxa"/>
        </w:tblCellMar>
        <w:tblLook w:val="0000" w:firstRow="0" w:lastRow="0" w:firstColumn="0" w:lastColumn="0" w:noHBand="0" w:noVBand="0"/>
      </w:tblPr>
      <w:tblGrid>
        <w:gridCol w:w="1919"/>
        <w:gridCol w:w="3037"/>
        <w:gridCol w:w="2695"/>
        <w:gridCol w:w="2077"/>
        <w:gridCol w:w="2133"/>
        <w:gridCol w:w="2133"/>
      </w:tblGrid>
      <w:tr w:rsidR="00381BA9" w:rsidRPr="00C85777" w:rsidTr="006B160D">
        <w:trPr>
          <w:tblHeader/>
        </w:trPr>
        <w:tc>
          <w:tcPr>
            <w:tcW w:w="686"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Default="00381BA9" w:rsidP="006B160D">
            <w:pPr>
              <w:spacing w:after="0" w:line="240" w:lineRule="auto"/>
              <w:rPr>
                <w:rFonts w:ascii="Times New Roman" w:eastAsia="Times New Roman" w:hAnsi="Times New Roman"/>
                <w:b/>
              </w:rPr>
            </w:pPr>
            <w:r>
              <w:rPr>
                <w:rFonts w:ascii="Times New Roman" w:eastAsia="Times New Roman" w:hAnsi="Times New Roman"/>
                <w:b/>
              </w:rPr>
              <w:t>Mjere</w:t>
            </w:r>
          </w:p>
          <w:p w:rsidR="00381BA9" w:rsidRPr="00C85777" w:rsidRDefault="00381BA9" w:rsidP="006B160D">
            <w:pPr>
              <w:spacing w:after="0" w:line="240" w:lineRule="auto"/>
              <w:rPr>
                <w:rFonts w:ascii="Times New Roman" w:eastAsia="Times New Roman" w:hAnsi="Times New Roman"/>
                <w:b/>
              </w:rPr>
            </w:pPr>
          </w:p>
        </w:tc>
        <w:tc>
          <w:tcPr>
            <w:tcW w:w="1085"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C85777" w:rsidRDefault="00381BA9" w:rsidP="006B160D">
            <w:pPr>
              <w:spacing w:after="0" w:line="240" w:lineRule="auto"/>
              <w:rPr>
                <w:rFonts w:ascii="Times New Roman" w:eastAsia="Times New Roman" w:hAnsi="Times New Roman"/>
                <w:b/>
              </w:rPr>
            </w:pPr>
            <w:r w:rsidRPr="00C85777">
              <w:rPr>
                <w:rFonts w:ascii="Times New Roman" w:eastAsia="Times New Roman" w:hAnsi="Times New Roman"/>
                <w:b/>
              </w:rPr>
              <w:t>Aktivnosti</w:t>
            </w:r>
          </w:p>
        </w:tc>
        <w:tc>
          <w:tcPr>
            <w:tcW w:w="963"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C85777" w:rsidRDefault="00381BA9" w:rsidP="006B160D">
            <w:pPr>
              <w:spacing w:after="0" w:line="240" w:lineRule="auto"/>
              <w:rPr>
                <w:rFonts w:ascii="Times New Roman" w:eastAsia="Times New Roman" w:hAnsi="Times New Roman"/>
                <w:b/>
              </w:rPr>
            </w:pPr>
            <w:r w:rsidRPr="00C85777">
              <w:rPr>
                <w:rFonts w:ascii="Times New Roman" w:eastAsia="Times New Roman" w:hAnsi="Times New Roman"/>
                <w:b/>
              </w:rPr>
              <w:t>Pokazatelji</w:t>
            </w:r>
            <w:r>
              <w:rPr>
                <w:rFonts w:ascii="Times New Roman" w:eastAsia="Times New Roman" w:hAnsi="Times New Roman"/>
                <w:b/>
              </w:rPr>
              <w:t xml:space="preserve"> rezultata</w:t>
            </w:r>
          </w:p>
        </w:tc>
        <w:tc>
          <w:tcPr>
            <w:tcW w:w="742"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C85777" w:rsidRDefault="00381BA9" w:rsidP="006B160D">
            <w:pPr>
              <w:spacing w:after="0" w:line="240" w:lineRule="auto"/>
              <w:rPr>
                <w:rFonts w:ascii="Times New Roman" w:eastAsia="Times New Roman" w:hAnsi="Times New Roman"/>
                <w:b/>
              </w:rPr>
            </w:pPr>
            <w:r w:rsidRPr="00C85777">
              <w:rPr>
                <w:rFonts w:ascii="Times New Roman" w:eastAsia="Times New Roman" w:hAnsi="Times New Roman"/>
                <w:b/>
              </w:rPr>
              <w:t>Nositelji mjera</w:t>
            </w:r>
          </w:p>
        </w:tc>
        <w:tc>
          <w:tcPr>
            <w:tcW w:w="762"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C85777" w:rsidRDefault="00381BA9" w:rsidP="006B160D">
            <w:pPr>
              <w:spacing w:after="0" w:line="240" w:lineRule="auto"/>
              <w:rPr>
                <w:rFonts w:ascii="Times New Roman" w:eastAsia="Times New Roman" w:hAnsi="Times New Roman"/>
                <w:b/>
              </w:rPr>
            </w:pPr>
            <w:r>
              <w:rPr>
                <w:rFonts w:ascii="Times New Roman" w:eastAsia="Times New Roman" w:hAnsi="Times New Roman"/>
                <w:b/>
              </w:rPr>
              <w:t>Sunositelji mjera</w:t>
            </w:r>
          </w:p>
        </w:tc>
        <w:tc>
          <w:tcPr>
            <w:tcW w:w="762"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381BA9" w:rsidRDefault="00381BA9" w:rsidP="006B160D">
            <w:pPr>
              <w:spacing w:after="0" w:line="240" w:lineRule="auto"/>
              <w:rPr>
                <w:rFonts w:ascii="Times New Roman" w:eastAsia="Times New Roman" w:hAnsi="Times New Roman"/>
                <w:b/>
              </w:rPr>
            </w:pPr>
            <w:r>
              <w:rPr>
                <w:rFonts w:ascii="Times New Roman" w:eastAsia="Times New Roman" w:hAnsi="Times New Roman"/>
                <w:b/>
              </w:rPr>
              <w:t xml:space="preserve">Procijenjeni trošak </w:t>
            </w:r>
          </w:p>
          <w:p w:rsidR="00381BA9" w:rsidRDefault="00381BA9" w:rsidP="006B160D">
            <w:pPr>
              <w:spacing w:after="0" w:line="240" w:lineRule="auto"/>
              <w:rPr>
                <w:rFonts w:ascii="Times New Roman" w:eastAsia="Times New Roman" w:hAnsi="Times New Roman"/>
                <w:b/>
              </w:rPr>
            </w:pPr>
            <w:r>
              <w:rPr>
                <w:rFonts w:ascii="Times New Roman" w:eastAsia="Times New Roman" w:hAnsi="Times New Roman"/>
                <w:b/>
              </w:rPr>
              <w:t>po godinama</w:t>
            </w:r>
          </w:p>
        </w:tc>
      </w:tr>
      <w:tr w:rsidR="00381BA9" w:rsidRPr="00C85777" w:rsidTr="006B160D">
        <w:tc>
          <w:tcPr>
            <w:tcW w:w="686" w:type="pct"/>
            <w:vMerge w:val="restar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C85777" w:rsidRDefault="0006658C" w:rsidP="006B160D">
            <w:pPr>
              <w:spacing w:after="0" w:line="240" w:lineRule="auto"/>
              <w:rPr>
                <w:rFonts w:ascii="Times New Roman" w:eastAsia="Times New Roman" w:hAnsi="Times New Roman"/>
                <w:b/>
                <w:i/>
              </w:rPr>
            </w:pPr>
            <w:r>
              <w:rPr>
                <w:rFonts w:ascii="Times New Roman" w:eastAsia="Times New Roman" w:hAnsi="Times New Roman"/>
                <w:b/>
                <w:i/>
              </w:rPr>
              <w:t xml:space="preserve">5.1.1. </w:t>
            </w:r>
            <w:r w:rsidR="00381BA9" w:rsidRPr="00C85777">
              <w:rPr>
                <w:rFonts w:ascii="Times New Roman" w:eastAsia="Times New Roman" w:hAnsi="Times New Roman"/>
                <w:b/>
                <w:i/>
              </w:rPr>
              <w:t>Promicanje tjelesne aktivnosti</w:t>
            </w:r>
            <w:r w:rsidR="00381BA9">
              <w:rPr>
                <w:rFonts w:ascii="Times New Roman" w:eastAsia="Times New Roman" w:hAnsi="Times New Roman"/>
                <w:b/>
                <w:i/>
              </w:rPr>
              <w:t xml:space="preserve"> </w:t>
            </w:r>
            <w:r w:rsidR="00381BA9" w:rsidRPr="009026A5">
              <w:rPr>
                <w:rFonts w:ascii="Times New Roman" w:eastAsia="Times New Roman" w:hAnsi="Times New Roman"/>
                <w:b/>
                <w:i/>
              </w:rPr>
              <w:t>usmjeren</w:t>
            </w:r>
            <w:r w:rsidR="00381BA9">
              <w:rPr>
                <w:rFonts w:ascii="Times New Roman" w:eastAsia="Times New Roman" w:hAnsi="Times New Roman"/>
                <w:b/>
                <w:i/>
              </w:rPr>
              <w:t>o</w:t>
            </w:r>
            <w:r w:rsidR="00381BA9" w:rsidRPr="009026A5">
              <w:rPr>
                <w:rFonts w:ascii="Times New Roman" w:eastAsia="Times New Roman" w:hAnsi="Times New Roman"/>
                <w:b/>
                <w:i/>
              </w:rPr>
              <w:t xml:space="preserve"> na osobe u svim životnim razdobljima</w:t>
            </w:r>
          </w:p>
        </w:tc>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eastAsia="Times New Roman" w:hAnsi="Times New Roman"/>
              </w:rPr>
            </w:pPr>
            <w:r w:rsidRPr="00C85777">
              <w:rPr>
                <w:rFonts w:ascii="Times New Roman" w:eastAsia="Times New Roman" w:hAnsi="Times New Roman"/>
              </w:rPr>
              <w:t xml:space="preserve">Izrada </w:t>
            </w:r>
            <w:r w:rsidR="006B160D">
              <w:rPr>
                <w:rFonts w:ascii="Times New Roman" w:eastAsia="Times New Roman" w:hAnsi="Times New Roman"/>
              </w:rPr>
              <w:t>s</w:t>
            </w:r>
            <w:r w:rsidRPr="00C85777">
              <w:rPr>
                <w:rFonts w:ascii="Times New Roman" w:eastAsia="Times New Roman" w:hAnsi="Times New Roman"/>
              </w:rPr>
              <w:t xml:space="preserve">mjernica za tjelesnu aktivnost </w:t>
            </w:r>
          </w:p>
        </w:tc>
        <w:tc>
          <w:tcPr>
            <w:tcW w:w="9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eastAsia="Times New Roman" w:hAnsi="Times New Roman"/>
              </w:rPr>
            </w:pPr>
            <w:r w:rsidRPr="00586C93">
              <w:rPr>
                <w:rFonts w:ascii="Times New Roman" w:eastAsia="Times New Roman" w:hAnsi="Times New Roman"/>
              </w:rPr>
              <w:t>Broj izrađenih smjernica za tjelesnu aktivnost</w:t>
            </w:r>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eastAsia="Times New Roman" w:hAnsi="Times New Roman"/>
              </w:rPr>
            </w:pPr>
            <w:r w:rsidRPr="00C85777">
              <w:rPr>
                <w:rFonts w:ascii="Times New Roman" w:eastAsia="Times New Roman" w:hAnsi="Times New Roman"/>
              </w:rPr>
              <w:t>MZ, HZJZ</w:t>
            </w:r>
          </w:p>
        </w:tc>
        <w:tc>
          <w:tcPr>
            <w:tcW w:w="7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9409C6">
            <w:pPr>
              <w:spacing w:after="0" w:line="240" w:lineRule="auto"/>
              <w:rPr>
                <w:rFonts w:ascii="Times New Roman" w:hAnsi="Times New Roman"/>
              </w:rPr>
            </w:pPr>
            <w:r w:rsidRPr="00C85777">
              <w:rPr>
                <w:rFonts w:ascii="Times New Roman" w:hAnsi="Times New Roman"/>
                <w:color w:val="000000"/>
              </w:rPr>
              <w:t xml:space="preserve">ŽZJZ, </w:t>
            </w:r>
            <w:r w:rsidR="006B160D" w:rsidRPr="00C85777">
              <w:rPr>
                <w:rFonts w:ascii="Times New Roman" w:eastAsia="Times New Roman" w:hAnsi="Times New Roman"/>
              </w:rPr>
              <w:t>M</w:t>
            </w:r>
            <w:r w:rsidR="006B160D">
              <w:rPr>
                <w:rFonts w:ascii="Times New Roman" w:eastAsia="Times New Roman" w:hAnsi="Times New Roman"/>
              </w:rPr>
              <w:t>inistarstvo znanosti i obrazovanja (u daljnjem tekstu MZO)</w:t>
            </w:r>
            <w:r w:rsidR="006B160D" w:rsidRPr="00C85777">
              <w:rPr>
                <w:rFonts w:ascii="Times New Roman" w:eastAsia="Times New Roman" w:hAnsi="Times New Roman"/>
              </w:rPr>
              <w:t xml:space="preserve">, </w:t>
            </w:r>
            <w:r w:rsidR="006B160D">
              <w:rPr>
                <w:rFonts w:ascii="Times New Roman" w:eastAsia="Times New Roman" w:hAnsi="Times New Roman"/>
              </w:rPr>
              <w:t xml:space="preserve">Agencija za odgoj i obrazovanje (u daljnjem tekstu: </w:t>
            </w:r>
            <w:r w:rsidR="006B160D" w:rsidRPr="00C85777">
              <w:rPr>
                <w:rFonts w:ascii="Times New Roman" w:eastAsia="Times New Roman" w:hAnsi="Times New Roman"/>
              </w:rPr>
              <w:t>AZOO</w:t>
            </w:r>
            <w:r w:rsidR="006B160D">
              <w:rPr>
                <w:rFonts w:ascii="Times New Roman" w:eastAsia="Times New Roman" w:hAnsi="Times New Roman"/>
              </w:rPr>
              <w:t>)</w:t>
            </w:r>
            <w:r w:rsidR="006B160D" w:rsidRPr="00C85777">
              <w:rPr>
                <w:rFonts w:ascii="Times New Roman" w:eastAsia="Times New Roman" w:hAnsi="Times New Roman"/>
              </w:rPr>
              <w:t xml:space="preserve">, </w:t>
            </w:r>
            <w:r w:rsidR="009C40D0">
              <w:rPr>
                <w:rFonts w:ascii="Times New Roman" w:eastAsia="Times New Roman" w:hAnsi="Times New Roman"/>
              </w:rPr>
              <w:t>Ministarstvo turizm</w:t>
            </w:r>
            <w:r w:rsidR="009409C6">
              <w:rPr>
                <w:rFonts w:ascii="Times New Roman" w:eastAsia="Times New Roman" w:hAnsi="Times New Roman"/>
              </w:rPr>
              <w:t>a</w:t>
            </w:r>
            <w:r w:rsidR="009C40D0">
              <w:rPr>
                <w:rFonts w:ascii="Times New Roman" w:eastAsia="Times New Roman" w:hAnsi="Times New Roman"/>
              </w:rPr>
              <w:t xml:space="preserve"> i sport</w:t>
            </w:r>
            <w:r w:rsidR="009409C6">
              <w:rPr>
                <w:rFonts w:ascii="Times New Roman" w:eastAsia="Times New Roman" w:hAnsi="Times New Roman"/>
              </w:rPr>
              <w:t>a</w:t>
            </w:r>
            <w:r w:rsidR="009C40D0">
              <w:rPr>
                <w:rFonts w:ascii="Times New Roman" w:eastAsia="Times New Roman" w:hAnsi="Times New Roman"/>
              </w:rPr>
              <w:t xml:space="preserve">, </w:t>
            </w:r>
            <w:r w:rsidRPr="00C85777">
              <w:rPr>
                <w:rFonts w:ascii="Times New Roman" w:eastAsia="Times New Roman" w:hAnsi="Times New Roman"/>
              </w:rPr>
              <w:t xml:space="preserve"> Škola narodnog zdravlja Andrija Štampar, Medicinski fakultet Sveučilišta u Zagrebu, </w:t>
            </w:r>
            <w:r>
              <w:rPr>
                <w:rFonts w:ascii="Times New Roman" w:hAnsi="Times New Roman"/>
                <w:color w:val="000000"/>
              </w:rPr>
              <w:t>k</w:t>
            </w:r>
            <w:r w:rsidRPr="00C85777">
              <w:rPr>
                <w:rFonts w:ascii="Times New Roman" w:hAnsi="Times New Roman"/>
                <w:color w:val="000000"/>
              </w:rPr>
              <w:t>ineziološki fakulteti</w:t>
            </w:r>
          </w:p>
        </w:tc>
        <w:tc>
          <w:tcPr>
            <w:tcW w:w="762" w:type="pct"/>
            <w:tcBorders>
              <w:top w:val="single" w:sz="4" w:space="0" w:color="000000"/>
              <w:left w:val="single" w:sz="4" w:space="0" w:color="000000"/>
              <w:bottom w:val="single" w:sz="4" w:space="0" w:color="000000"/>
              <w:right w:val="single" w:sz="4" w:space="0" w:color="000000"/>
            </w:tcBorders>
          </w:tcPr>
          <w:p w:rsidR="00381BA9" w:rsidRDefault="00381BA9" w:rsidP="006B160D">
            <w:pPr>
              <w:spacing w:after="0" w:line="240" w:lineRule="auto"/>
              <w:rPr>
                <w:rFonts w:ascii="Times New Roman" w:hAnsi="Times New Roman"/>
                <w:b/>
                <w:color w:val="000000"/>
              </w:rPr>
            </w:pPr>
            <w:r>
              <w:rPr>
                <w:rFonts w:ascii="Times New Roman" w:hAnsi="Times New Roman"/>
                <w:b/>
                <w:color w:val="000000"/>
              </w:rPr>
              <w:t>HZJZ:</w:t>
            </w:r>
          </w:p>
          <w:p w:rsidR="00381BA9" w:rsidRPr="00960DFA" w:rsidRDefault="00381BA9" w:rsidP="006B160D">
            <w:pPr>
              <w:spacing w:after="0" w:line="240" w:lineRule="auto"/>
              <w:rPr>
                <w:rFonts w:ascii="Times New Roman" w:hAnsi="Times New Roman"/>
                <w:color w:val="000000"/>
              </w:rPr>
            </w:pPr>
            <w:r w:rsidRPr="00960DFA">
              <w:rPr>
                <w:rFonts w:ascii="Times New Roman" w:hAnsi="Times New Roman"/>
                <w:b/>
                <w:color w:val="000000"/>
              </w:rPr>
              <w:t>202</w:t>
            </w:r>
            <w:r>
              <w:rPr>
                <w:rFonts w:ascii="Times New Roman" w:hAnsi="Times New Roman"/>
                <w:b/>
                <w:color w:val="000000"/>
              </w:rPr>
              <w:t xml:space="preserve">4. </w:t>
            </w:r>
            <w:r w:rsidRPr="00960DFA">
              <w:rPr>
                <w:rFonts w:ascii="Times New Roman" w:hAnsi="Times New Roman"/>
                <w:color w:val="000000"/>
              </w:rPr>
              <w:t>6.36</w:t>
            </w:r>
            <w:r>
              <w:rPr>
                <w:rFonts w:ascii="Times New Roman" w:hAnsi="Times New Roman"/>
                <w:color w:val="000000"/>
              </w:rPr>
              <w:t>0</w:t>
            </w:r>
            <w:r w:rsidRPr="00960DFA">
              <w:rPr>
                <w:rFonts w:ascii="Times New Roman" w:hAnsi="Times New Roman"/>
                <w:color w:val="000000"/>
              </w:rPr>
              <w:t>,</w:t>
            </w:r>
            <w:r>
              <w:rPr>
                <w:rFonts w:ascii="Times New Roman" w:hAnsi="Times New Roman"/>
                <w:color w:val="000000"/>
              </w:rPr>
              <w:t>70</w:t>
            </w:r>
          </w:p>
          <w:p w:rsidR="00381BA9" w:rsidRPr="00960DFA" w:rsidRDefault="00381BA9" w:rsidP="006B160D">
            <w:pPr>
              <w:spacing w:after="0" w:line="240" w:lineRule="auto"/>
              <w:rPr>
                <w:rFonts w:ascii="Times New Roman" w:hAnsi="Times New Roman"/>
                <w:color w:val="000000"/>
              </w:rPr>
            </w:pPr>
            <w:r w:rsidRPr="00960DFA">
              <w:rPr>
                <w:rFonts w:ascii="Times New Roman" w:hAnsi="Times New Roman"/>
                <w:b/>
                <w:color w:val="000000"/>
              </w:rPr>
              <w:t>202</w:t>
            </w:r>
            <w:r>
              <w:rPr>
                <w:rFonts w:ascii="Times New Roman" w:hAnsi="Times New Roman"/>
                <w:b/>
                <w:color w:val="000000"/>
              </w:rPr>
              <w:t>5</w:t>
            </w:r>
            <w:r w:rsidRPr="00960DFA">
              <w:rPr>
                <w:rFonts w:ascii="Times New Roman" w:hAnsi="Times New Roman"/>
                <w:b/>
                <w:color w:val="000000"/>
              </w:rPr>
              <w:t>.</w:t>
            </w:r>
            <w:r>
              <w:rPr>
                <w:rFonts w:ascii="Times New Roman" w:hAnsi="Times New Roman"/>
                <w:b/>
                <w:color w:val="000000"/>
              </w:rPr>
              <w:t xml:space="preserve"> </w:t>
            </w:r>
            <w:r w:rsidRPr="00960DFA">
              <w:rPr>
                <w:rFonts w:ascii="Times New Roman" w:hAnsi="Times New Roman"/>
                <w:color w:val="000000"/>
              </w:rPr>
              <w:t>6.5</w:t>
            </w:r>
            <w:r>
              <w:rPr>
                <w:rFonts w:ascii="Times New Roman" w:hAnsi="Times New Roman"/>
                <w:color w:val="000000"/>
              </w:rPr>
              <w:t>51, 70</w:t>
            </w:r>
          </w:p>
          <w:p w:rsidR="00381BA9" w:rsidRPr="00960DFA" w:rsidRDefault="00381BA9" w:rsidP="006B160D">
            <w:pPr>
              <w:spacing w:after="0" w:line="240" w:lineRule="auto"/>
              <w:rPr>
                <w:rFonts w:ascii="Times New Roman" w:hAnsi="Times New Roman"/>
                <w:color w:val="000000"/>
              </w:rPr>
            </w:pPr>
            <w:r>
              <w:rPr>
                <w:rFonts w:ascii="Times New Roman" w:hAnsi="Times New Roman"/>
                <w:b/>
                <w:color w:val="000000"/>
              </w:rPr>
              <w:t xml:space="preserve">2026. </w:t>
            </w:r>
            <w:r w:rsidRPr="00960DFA">
              <w:rPr>
                <w:rFonts w:ascii="Times New Roman" w:hAnsi="Times New Roman"/>
                <w:color w:val="000000"/>
              </w:rPr>
              <w:t>6.</w:t>
            </w:r>
            <w:r>
              <w:rPr>
                <w:rFonts w:ascii="Times New Roman" w:hAnsi="Times New Roman"/>
                <w:color w:val="000000"/>
              </w:rPr>
              <w:t>748,33</w:t>
            </w:r>
          </w:p>
          <w:p w:rsidR="00381BA9" w:rsidRDefault="008E0CA4" w:rsidP="006B160D">
            <w:pPr>
              <w:spacing w:after="0" w:line="240" w:lineRule="auto"/>
              <w:rPr>
                <w:rFonts w:ascii="Times New Roman" w:hAnsi="Times New Roman"/>
                <w:b/>
                <w:color w:val="000000"/>
                <w:szCs w:val="24"/>
              </w:rPr>
            </w:pPr>
            <w:r w:rsidRPr="007F60C6">
              <w:rPr>
                <w:rFonts w:ascii="Times New Roman" w:hAnsi="Times New Roman"/>
                <w:b/>
                <w:color w:val="000000"/>
                <w:szCs w:val="24"/>
              </w:rPr>
              <w:t>2027.</w:t>
            </w:r>
            <w:r>
              <w:rPr>
                <w:rFonts w:ascii="Times New Roman" w:hAnsi="Times New Roman"/>
                <w:b/>
                <w:color w:val="000000"/>
                <w:szCs w:val="24"/>
              </w:rPr>
              <w:t>*</w:t>
            </w:r>
          </w:p>
          <w:p w:rsidR="008E0CA4" w:rsidRDefault="008E0CA4" w:rsidP="006B160D">
            <w:pPr>
              <w:spacing w:after="0" w:line="240" w:lineRule="auto"/>
              <w:rPr>
                <w:rFonts w:ascii="Times New Roman" w:hAnsi="Times New Roman"/>
                <w:color w:val="000000"/>
              </w:rPr>
            </w:pPr>
          </w:p>
          <w:p w:rsidR="00381BA9" w:rsidRPr="00BC4FB4" w:rsidRDefault="00381BA9" w:rsidP="006B160D">
            <w:pPr>
              <w:spacing w:after="0" w:line="240" w:lineRule="auto"/>
              <w:rPr>
                <w:rFonts w:ascii="Times New Roman" w:hAnsi="Times New Roman"/>
                <w:b/>
                <w:color w:val="000000"/>
              </w:rPr>
            </w:pPr>
            <w:r w:rsidRPr="00BC4FB4">
              <w:rPr>
                <w:rFonts w:ascii="Times New Roman" w:hAnsi="Times New Roman"/>
                <w:b/>
                <w:color w:val="000000"/>
              </w:rPr>
              <w:t>MZ:</w:t>
            </w:r>
          </w:p>
          <w:p w:rsidR="00381BA9" w:rsidRPr="00960DFA" w:rsidRDefault="00381BA9" w:rsidP="006B160D">
            <w:pPr>
              <w:spacing w:after="0" w:line="240" w:lineRule="auto"/>
              <w:rPr>
                <w:rFonts w:ascii="Times New Roman" w:hAnsi="Times New Roman"/>
                <w:color w:val="000000"/>
              </w:rPr>
            </w:pPr>
            <w:r w:rsidRPr="00960DFA">
              <w:rPr>
                <w:rFonts w:ascii="Times New Roman" w:hAnsi="Times New Roman"/>
                <w:b/>
                <w:color w:val="000000"/>
              </w:rPr>
              <w:t>202</w:t>
            </w:r>
            <w:r>
              <w:rPr>
                <w:rFonts w:ascii="Times New Roman" w:hAnsi="Times New Roman"/>
                <w:b/>
                <w:color w:val="000000"/>
              </w:rPr>
              <w:t xml:space="preserve">4. </w:t>
            </w:r>
            <w:r w:rsidRPr="00AF7E0A">
              <w:rPr>
                <w:rFonts w:ascii="Times New Roman" w:hAnsi="Times New Roman"/>
                <w:color w:val="000000"/>
              </w:rPr>
              <w:t>redovan rad</w:t>
            </w:r>
            <w:r>
              <w:rPr>
                <w:rFonts w:ascii="Times New Roman" w:hAnsi="Times New Roman"/>
                <w:b/>
                <w:color w:val="000000"/>
              </w:rPr>
              <w:t xml:space="preserve"> </w:t>
            </w:r>
            <w:r w:rsidRPr="00960DFA">
              <w:rPr>
                <w:rFonts w:ascii="Times New Roman" w:hAnsi="Times New Roman"/>
                <w:b/>
                <w:color w:val="000000"/>
              </w:rPr>
              <w:t>202</w:t>
            </w:r>
            <w:r>
              <w:rPr>
                <w:rFonts w:ascii="Times New Roman" w:hAnsi="Times New Roman"/>
                <w:b/>
                <w:color w:val="000000"/>
              </w:rPr>
              <w:t>5</w:t>
            </w:r>
            <w:r w:rsidRPr="00960DFA">
              <w:rPr>
                <w:rFonts w:ascii="Times New Roman" w:hAnsi="Times New Roman"/>
                <w:b/>
                <w:color w:val="000000"/>
              </w:rPr>
              <w:t>.</w:t>
            </w:r>
            <w:r>
              <w:rPr>
                <w:rFonts w:ascii="Times New Roman" w:hAnsi="Times New Roman"/>
                <w:b/>
                <w:color w:val="000000"/>
              </w:rPr>
              <w:t xml:space="preserve"> </w:t>
            </w:r>
            <w:r w:rsidRPr="00AF7E0A">
              <w:rPr>
                <w:rFonts w:ascii="Times New Roman" w:hAnsi="Times New Roman"/>
                <w:color w:val="000000"/>
              </w:rPr>
              <w:t>redovan rad</w:t>
            </w:r>
            <w:r>
              <w:rPr>
                <w:rFonts w:ascii="Times New Roman" w:hAnsi="Times New Roman"/>
                <w:b/>
                <w:color w:val="000000"/>
              </w:rPr>
              <w:t xml:space="preserve"> </w:t>
            </w:r>
          </w:p>
          <w:p w:rsidR="00381BA9" w:rsidRDefault="00381BA9" w:rsidP="006B160D">
            <w:pPr>
              <w:spacing w:after="0" w:line="240" w:lineRule="auto"/>
              <w:rPr>
                <w:rFonts w:ascii="Times New Roman" w:hAnsi="Times New Roman"/>
                <w:b/>
                <w:color w:val="000000"/>
              </w:rPr>
            </w:pPr>
            <w:r>
              <w:rPr>
                <w:rFonts w:ascii="Times New Roman" w:hAnsi="Times New Roman"/>
                <w:b/>
                <w:color w:val="000000"/>
              </w:rPr>
              <w:t xml:space="preserve">2026. </w:t>
            </w:r>
            <w:r w:rsidRPr="00AF7E0A">
              <w:rPr>
                <w:rFonts w:ascii="Times New Roman" w:hAnsi="Times New Roman"/>
                <w:color w:val="000000"/>
              </w:rPr>
              <w:t>redovan rad</w:t>
            </w:r>
            <w:r>
              <w:rPr>
                <w:rFonts w:ascii="Times New Roman" w:hAnsi="Times New Roman"/>
                <w:b/>
                <w:color w:val="000000"/>
              </w:rPr>
              <w:t xml:space="preserve"> </w:t>
            </w:r>
          </w:p>
          <w:p w:rsidR="008E0CA4" w:rsidRPr="00C85777" w:rsidRDefault="008E0CA4" w:rsidP="006B160D">
            <w:pPr>
              <w:spacing w:after="0" w:line="240" w:lineRule="auto"/>
              <w:rPr>
                <w:rFonts w:ascii="Times New Roman" w:hAnsi="Times New Roman"/>
                <w:color w:val="000000"/>
              </w:rPr>
            </w:pPr>
            <w:r w:rsidRPr="007F60C6">
              <w:rPr>
                <w:rFonts w:ascii="Times New Roman" w:hAnsi="Times New Roman"/>
                <w:b/>
                <w:color w:val="000000"/>
                <w:szCs w:val="24"/>
              </w:rPr>
              <w:t>2027.</w:t>
            </w:r>
            <w:r>
              <w:rPr>
                <w:rFonts w:ascii="Times New Roman" w:hAnsi="Times New Roman"/>
                <w:b/>
                <w:color w:val="000000"/>
                <w:szCs w:val="24"/>
              </w:rPr>
              <w:t>*</w:t>
            </w:r>
          </w:p>
        </w:tc>
      </w:tr>
      <w:tr w:rsidR="00381BA9" w:rsidRPr="00C85777" w:rsidTr="006B160D">
        <w:tc>
          <w:tcPr>
            <w:tcW w:w="686" w:type="pct"/>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C85777" w:rsidRDefault="00381BA9" w:rsidP="006B160D">
            <w:pPr>
              <w:spacing w:after="0" w:line="240" w:lineRule="auto"/>
              <w:rPr>
                <w:rFonts w:ascii="Times New Roman" w:eastAsia="Times New Roman" w:hAnsi="Times New Roman"/>
                <w:b/>
                <w:i/>
              </w:rPr>
            </w:pPr>
          </w:p>
        </w:tc>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eastAsia="Times New Roman" w:hAnsi="Times New Roman"/>
              </w:rPr>
            </w:pPr>
            <w:r w:rsidRPr="00C85777">
              <w:rPr>
                <w:rFonts w:ascii="Times New Roman" w:eastAsia="Times New Roman" w:hAnsi="Times New Roman"/>
              </w:rPr>
              <w:t xml:space="preserve">Izrada recepata zdravlja za tjelesnu aktivnost </w:t>
            </w:r>
          </w:p>
        </w:tc>
        <w:tc>
          <w:tcPr>
            <w:tcW w:w="9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8775DD" w:rsidRDefault="00381BA9" w:rsidP="006B160D">
            <w:pPr>
              <w:spacing w:after="0" w:line="240" w:lineRule="auto"/>
              <w:rPr>
                <w:rFonts w:ascii="Times New Roman" w:eastAsia="Times New Roman" w:hAnsi="Times New Roman"/>
              </w:rPr>
            </w:pPr>
            <w:r w:rsidRPr="008775DD">
              <w:rPr>
                <w:rFonts w:ascii="Times New Roman" w:eastAsia="Times New Roman" w:hAnsi="Times New Roman"/>
              </w:rPr>
              <w:t>Broj recepata zdravlja za tjelesnu aktivnost</w:t>
            </w:r>
          </w:p>
          <w:p w:rsidR="00381BA9" w:rsidRPr="00C85777" w:rsidRDefault="00381BA9" w:rsidP="006B160D">
            <w:pPr>
              <w:spacing w:after="0" w:line="240" w:lineRule="auto"/>
              <w:rPr>
                <w:rFonts w:ascii="Times New Roman" w:eastAsia="Times New Roman" w:hAnsi="Times New Roman"/>
              </w:rPr>
            </w:pPr>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eastAsia="Times New Roman" w:hAnsi="Times New Roman"/>
              </w:rPr>
            </w:pPr>
            <w:r w:rsidRPr="00C85777">
              <w:rPr>
                <w:rFonts w:ascii="Times New Roman" w:eastAsia="Times New Roman" w:hAnsi="Times New Roman"/>
              </w:rPr>
              <w:t>HZJZ, MZ</w:t>
            </w:r>
          </w:p>
        </w:tc>
        <w:tc>
          <w:tcPr>
            <w:tcW w:w="7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4D5A90" w:rsidRDefault="00381BA9" w:rsidP="006B160D">
            <w:pPr>
              <w:spacing w:after="0" w:line="240" w:lineRule="auto"/>
              <w:rPr>
                <w:rFonts w:ascii="Times New Roman" w:eastAsia="Times New Roman" w:hAnsi="Times New Roman"/>
              </w:rPr>
            </w:pPr>
            <w:r w:rsidRPr="004D5A90">
              <w:rPr>
                <w:rFonts w:ascii="Times New Roman" w:eastAsia="Times New Roman" w:hAnsi="Times New Roman"/>
              </w:rPr>
              <w:t xml:space="preserve">ŽZJZ, </w:t>
            </w:r>
            <w:r w:rsidR="006B160D">
              <w:rPr>
                <w:rFonts w:ascii="Times New Roman" w:eastAsia="Times New Roman" w:hAnsi="Times New Roman"/>
              </w:rPr>
              <w:t xml:space="preserve">primarna zdravstvena zaštita (u daljnjem tekstu: </w:t>
            </w:r>
            <w:r w:rsidRPr="004D5A90">
              <w:rPr>
                <w:rFonts w:ascii="Times New Roman" w:eastAsia="Times New Roman" w:hAnsi="Times New Roman"/>
              </w:rPr>
              <w:t>PZZ</w:t>
            </w:r>
            <w:r w:rsidR="006B160D">
              <w:rPr>
                <w:rFonts w:ascii="Times New Roman" w:eastAsia="Times New Roman" w:hAnsi="Times New Roman"/>
              </w:rPr>
              <w:t>)</w:t>
            </w:r>
            <w:r w:rsidRPr="004D5A90">
              <w:rPr>
                <w:rFonts w:ascii="Times New Roman" w:eastAsia="Times New Roman" w:hAnsi="Times New Roman"/>
              </w:rPr>
              <w:t xml:space="preserve">, </w:t>
            </w:r>
            <w:r>
              <w:rPr>
                <w:rFonts w:ascii="Times New Roman" w:hAnsi="Times New Roman"/>
                <w:color w:val="000000"/>
              </w:rPr>
              <w:t>k</w:t>
            </w:r>
            <w:r w:rsidRPr="004D5A90">
              <w:rPr>
                <w:rFonts w:ascii="Times New Roman" w:hAnsi="Times New Roman"/>
                <w:color w:val="000000"/>
              </w:rPr>
              <w:t xml:space="preserve">ineziološki fakulteti, </w:t>
            </w:r>
            <w:r w:rsidRPr="004D5A90">
              <w:rPr>
                <w:rFonts w:ascii="Times New Roman" w:eastAsia="Times New Roman" w:hAnsi="Times New Roman"/>
              </w:rPr>
              <w:t>stručna društva</w:t>
            </w:r>
          </w:p>
        </w:tc>
        <w:tc>
          <w:tcPr>
            <w:tcW w:w="762" w:type="pct"/>
            <w:tcBorders>
              <w:top w:val="single" w:sz="4" w:space="0" w:color="000000"/>
              <w:left w:val="single" w:sz="4" w:space="0" w:color="000000"/>
              <w:bottom w:val="single" w:sz="4" w:space="0" w:color="000000"/>
              <w:right w:val="single" w:sz="4" w:space="0" w:color="000000"/>
            </w:tcBorders>
          </w:tcPr>
          <w:p w:rsidR="00381BA9" w:rsidRDefault="00381BA9" w:rsidP="006B160D">
            <w:pPr>
              <w:spacing w:after="0" w:line="240" w:lineRule="auto"/>
              <w:rPr>
                <w:rFonts w:ascii="Times New Roman" w:hAnsi="Times New Roman"/>
                <w:b/>
                <w:color w:val="000000"/>
              </w:rPr>
            </w:pPr>
            <w:r>
              <w:rPr>
                <w:rFonts w:ascii="Times New Roman" w:hAnsi="Times New Roman"/>
                <w:b/>
                <w:color w:val="000000"/>
              </w:rPr>
              <w:t>HZJZ:</w:t>
            </w:r>
          </w:p>
          <w:p w:rsidR="00381BA9" w:rsidRPr="00960DFA" w:rsidRDefault="00381BA9" w:rsidP="006B160D">
            <w:pPr>
              <w:spacing w:after="0" w:line="240" w:lineRule="auto"/>
              <w:rPr>
                <w:rFonts w:ascii="Times New Roman" w:hAnsi="Times New Roman"/>
                <w:color w:val="000000"/>
              </w:rPr>
            </w:pPr>
            <w:r w:rsidRPr="00960DFA">
              <w:rPr>
                <w:rFonts w:ascii="Times New Roman" w:hAnsi="Times New Roman"/>
                <w:b/>
                <w:color w:val="000000"/>
              </w:rPr>
              <w:t>2024.</w:t>
            </w:r>
            <w:r>
              <w:rPr>
                <w:rFonts w:ascii="Times New Roman" w:hAnsi="Times New Roman"/>
                <w:b/>
                <w:color w:val="000000"/>
              </w:rPr>
              <w:t xml:space="preserve"> </w:t>
            </w:r>
            <w:r w:rsidRPr="00C406E3">
              <w:rPr>
                <w:rFonts w:ascii="Times New Roman" w:hAnsi="Times New Roman"/>
                <w:color w:val="000000"/>
              </w:rPr>
              <w:t>6.360,70</w:t>
            </w:r>
            <w:r>
              <w:rPr>
                <w:rFonts w:ascii="Times New Roman" w:hAnsi="Times New Roman"/>
                <w:b/>
                <w:color w:val="000000"/>
              </w:rPr>
              <w:t xml:space="preserve"> </w:t>
            </w:r>
          </w:p>
          <w:p w:rsidR="00381BA9" w:rsidRPr="00960DFA" w:rsidRDefault="00381BA9" w:rsidP="006B160D">
            <w:pPr>
              <w:spacing w:after="0" w:line="240" w:lineRule="auto"/>
              <w:rPr>
                <w:rFonts w:ascii="Times New Roman" w:hAnsi="Times New Roman"/>
                <w:color w:val="000000"/>
              </w:rPr>
            </w:pPr>
            <w:r w:rsidRPr="00960DFA">
              <w:rPr>
                <w:rFonts w:ascii="Times New Roman" w:hAnsi="Times New Roman"/>
                <w:b/>
                <w:color w:val="000000"/>
              </w:rPr>
              <w:t>2025.</w:t>
            </w:r>
            <w:r>
              <w:rPr>
                <w:rFonts w:ascii="Times New Roman" w:hAnsi="Times New Roman"/>
                <w:b/>
                <w:color w:val="000000"/>
              </w:rPr>
              <w:t xml:space="preserve"> </w:t>
            </w:r>
            <w:r w:rsidRPr="00C406E3">
              <w:rPr>
                <w:rFonts w:ascii="Times New Roman" w:hAnsi="Times New Roman"/>
                <w:color w:val="000000"/>
              </w:rPr>
              <w:t>6.551,70</w:t>
            </w:r>
            <w:r>
              <w:rPr>
                <w:rFonts w:ascii="Times New Roman" w:hAnsi="Times New Roman"/>
                <w:b/>
                <w:color w:val="000000"/>
              </w:rPr>
              <w:t xml:space="preserve"> </w:t>
            </w:r>
          </w:p>
          <w:p w:rsidR="00381BA9" w:rsidRPr="00960DFA" w:rsidRDefault="00381BA9" w:rsidP="006B160D">
            <w:pPr>
              <w:spacing w:after="0" w:line="240" w:lineRule="auto"/>
              <w:rPr>
                <w:rFonts w:ascii="Times New Roman" w:hAnsi="Times New Roman"/>
                <w:color w:val="000000"/>
              </w:rPr>
            </w:pPr>
            <w:r>
              <w:rPr>
                <w:rFonts w:ascii="Times New Roman" w:hAnsi="Times New Roman"/>
                <w:b/>
                <w:color w:val="000000"/>
              </w:rPr>
              <w:t xml:space="preserve">2026. </w:t>
            </w:r>
            <w:r w:rsidRPr="00C406E3">
              <w:rPr>
                <w:rFonts w:ascii="Times New Roman" w:hAnsi="Times New Roman"/>
                <w:color w:val="000000"/>
              </w:rPr>
              <w:t>6.748,33</w:t>
            </w:r>
            <w:r>
              <w:rPr>
                <w:rFonts w:ascii="Times New Roman" w:hAnsi="Times New Roman"/>
                <w:b/>
                <w:color w:val="000000"/>
              </w:rPr>
              <w:t xml:space="preserve"> </w:t>
            </w:r>
          </w:p>
          <w:p w:rsidR="00381BA9" w:rsidRDefault="008E0CA4" w:rsidP="006B160D">
            <w:pPr>
              <w:spacing w:after="0" w:line="240" w:lineRule="auto"/>
              <w:rPr>
                <w:rFonts w:ascii="Times New Roman" w:hAnsi="Times New Roman"/>
                <w:b/>
                <w:color w:val="000000"/>
                <w:szCs w:val="24"/>
              </w:rPr>
            </w:pPr>
            <w:r w:rsidRPr="007F60C6">
              <w:rPr>
                <w:rFonts w:ascii="Times New Roman" w:hAnsi="Times New Roman"/>
                <w:b/>
                <w:color w:val="000000"/>
                <w:szCs w:val="24"/>
              </w:rPr>
              <w:t>2027.</w:t>
            </w:r>
            <w:r>
              <w:rPr>
                <w:rFonts w:ascii="Times New Roman" w:hAnsi="Times New Roman"/>
                <w:b/>
                <w:color w:val="000000"/>
                <w:szCs w:val="24"/>
              </w:rPr>
              <w:t>*</w:t>
            </w:r>
          </w:p>
          <w:p w:rsidR="008E0CA4" w:rsidRDefault="008E0CA4" w:rsidP="006B160D">
            <w:pPr>
              <w:spacing w:after="0" w:line="240" w:lineRule="auto"/>
              <w:rPr>
                <w:rFonts w:ascii="Times New Roman" w:hAnsi="Times New Roman"/>
                <w:color w:val="000000"/>
              </w:rPr>
            </w:pPr>
          </w:p>
          <w:p w:rsidR="00381BA9" w:rsidRPr="00BC4FB4" w:rsidRDefault="00381BA9" w:rsidP="006B160D">
            <w:pPr>
              <w:spacing w:after="0" w:line="240" w:lineRule="auto"/>
              <w:rPr>
                <w:rFonts w:ascii="Times New Roman" w:hAnsi="Times New Roman"/>
                <w:b/>
                <w:color w:val="000000"/>
              </w:rPr>
            </w:pPr>
            <w:r w:rsidRPr="00BC4FB4">
              <w:rPr>
                <w:rFonts w:ascii="Times New Roman" w:hAnsi="Times New Roman"/>
                <w:b/>
                <w:color w:val="000000"/>
              </w:rPr>
              <w:t>MZ:</w:t>
            </w:r>
          </w:p>
          <w:p w:rsidR="00381BA9" w:rsidRPr="00960DFA" w:rsidRDefault="00381BA9" w:rsidP="006B160D">
            <w:pPr>
              <w:spacing w:after="0" w:line="240" w:lineRule="auto"/>
              <w:rPr>
                <w:rFonts w:ascii="Times New Roman" w:hAnsi="Times New Roman"/>
                <w:color w:val="000000"/>
              </w:rPr>
            </w:pPr>
            <w:r w:rsidRPr="00960DFA">
              <w:rPr>
                <w:rFonts w:ascii="Times New Roman" w:hAnsi="Times New Roman"/>
                <w:b/>
                <w:color w:val="000000"/>
              </w:rPr>
              <w:t>202</w:t>
            </w:r>
            <w:r>
              <w:rPr>
                <w:rFonts w:ascii="Times New Roman" w:hAnsi="Times New Roman"/>
                <w:b/>
                <w:color w:val="000000"/>
              </w:rPr>
              <w:t xml:space="preserve">4. </w:t>
            </w:r>
            <w:r w:rsidRPr="00AF7E0A">
              <w:rPr>
                <w:rFonts w:ascii="Times New Roman" w:hAnsi="Times New Roman"/>
                <w:color w:val="000000"/>
              </w:rPr>
              <w:t>redovan rad</w:t>
            </w:r>
            <w:r>
              <w:rPr>
                <w:rFonts w:ascii="Times New Roman" w:hAnsi="Times New Roman"/>
                <w:b/>
                <w:color w:val="000000"/>
              </w:rPr>
              <w:t xml:space="preserve"> </w:t>
            </w:r>
            <w:r w:rsidRPr="00960DFA">
              <w:rPr>
                <w:rFonts w:ascii="Times New Roman" w:hAnsi="Times New Roman"/>
                <w:b/>
                <w:color w:val="000000"/>
              </w:rPr>
              <w:t>202</w:t>
            </w:r>
            <w:r>
              <w:rPr>
                <w:rFonts w:ascii="Times New Roman" w:hAnsi="Times New Roman"/>
                <w:b/>
                <w:color w:val="000000"/>
              </w:rPr>
              <w:t>5</w:t>
            </w:r>
            <w:r w:rsidRPr="00960DFA">
              <w:rPr>
                <w:rFonts w:ascii="Times New Roman" w:hAnsi="Times New Roman"/>
                <w:b/>
                <w:color w:val="000000"/>
              </w:rPr>
              <w:t>.</w:t>
            </w:r>
            <w:r>
              <w:rPr>
                <w:rFonts w:ascii="Times New Roman" w:hAnsi="Times New Roman"/>
                <w:b/>
                <w:color w:val="000000"/>
              </w:rPr>
              <w:t xml:space="preserve"> </w:t>
            </w:r>
            <w:r w:rsidRPr="00AF7E0A">
              <w:rPr>
                <w:rFonts w:ascii="Times New Roman" w:hAnsi="Times New Roman"/>
                <w:color w:val="000000"/>
              </w:rPr>
              <w:t xml:space="preserve">redovan rad </w:t>
            </w:r>
          </w:p>
          <w:p w:rsidR="008E0CA4" w:rsidRDefault="00381BA9" w:rsidP="006B160D">
            <w:pPr>
              <w:spacing w:after="0" w:line="240" w:lineRule="auto"/>
              <w:rPr>
                <w:rFonts w:ascii="Times New Roman" w:hAnsi="Times New Roman"/>
                <w:color w:val="000000"/>
              </w:rPr>
            </w:pPr>
            <w:r>
              <w:rPr>
                <w:rFonts w:ascii="Times New Roman" w:hAnsi="Times New Roman"/>
                <w:b/>
                <w:color w:val="000000"/>
              </w:rPr>
              <w:t xml:space="preserve">2026. </w:t>
            </w:r>
            <w:r w:rsidRPr="00AF7E0A">
              <w:rPr>
                <w:rFonts w:ascii="Times New Roman" w:hAnsi="Times New Roman"/>
                <w:color w:val="000000"/>
              </w:rPr>
              <w:t>redovan rad</w:t>
            </w:r>
          </w:p>
          <w:p w:rsidR="00381BA9" w:rsidRPr="00A1621E" w:rsidRDefault="008E0CA4" w:rsidP="006B160D">
            <w:pPr>
              <w:spacing w:after="0" w:line="240" w:lineRule="auto"/>
              <w:rPr>
                <w:rFonts w:ascii="Times New Roman" w:hAnsi="Times New Roman"/>
                <w:color w:val="000000"/>
              </w:rPr>
            </w:pPr>
            <w:r w:rsidRPr="007F60C6">
              <w:rPr>
                <w:rFonts w:ascii="Times New Roman" w:hAnsi="Times New Roman"/>
                <w:b/>
                <w:color w:val="000000"/>
                <w:szCs w:val="24"/>
              </w:rPr>
              <w:t>2027.</w:t>
            </w:r>
            <w:r>
              <w:rPr>
                <w:rFonts w:ascii="Times New Roman" w:hAnsi="Times New Roman"/>
                <w:b/>
                <w:color w:val="000000"/>
                <w:szCs w:val="24"/>
              </w:rPr>
              <w:t>*</w:t>
            </w:r>
            <w:r w:rsidR="00381BA9">
              <w:rPr>
                <w:rFonts w:ascii="Times New Roman" w:hAnsi="Times New Roman"/>
                <w:b/>
                <w:color w:val="000000"/>
              </w:rPr>
              <w:t xml:space="preserve"> </w:t>
            </w:r>
          </w:p>
        </w:tc>
      </w:tr>
      <w:tr w:rsidR="00381BA9" w:rsidRPr="00C85777" w:rsidTr="006B160D">
        <w:trPr>
          <w:trHeight w:val="747"/>
        </w:trPr>
        <w:tc>
          <w:tcPr>
            <w:tcW w:w="686" w:type="pct"/>
            <w:vMerge/>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C85777" w:rsidRDefault="00381BA9" w:rsidP="006B160D">
            <w:pPr>
              <w:spacing w:after="0" w:line="240" w:lineRule="auto"/>
              <w:rPr>
                <w:rFonts w:ascii="Times New Roman" w:eastAsia="Times New Roman" w:hAnsi="Times New Roman"/>
                <w:b/>
                <w:i/>
              </w:rPr>
            </w:pPr>
          </w:p>
        </w:tc>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rPr>
            </w:pPr>
            <w:r w:rsidRPr="00C85777">
              <w:rPr>
                <w:rFonts w:ascii="Times New Roman" w:eastAsia="Times New Roman" w:hAnsi="Times New Roman"/>
              </w:rPr>
              <w:t>Poticati uvođenje i provedbu inicijativa organizirane tjelesne aktivnosti u slobodno vrijeme</w:t>
            </w:r>
            <w:r w:rsidRPr="00C85777">
              <w:rPr>
                <w:rFonts w:ascii="Times New Roman" w:hAnsi="Times New Roman"/>
              </w:rPr>
              <w:t xml:space="preserve"> </w:t>
            </w:r>
          </w:p>
        </w:tc>
        <w:tc>
          <w:tcPr>
            <w:tcW w:w="9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rPr>
            </w:pPr>
            <w:r w:rsidRPr="008775DD">
              <w:rPr>
                <w:rFonts w:ascii="Times New Roman" w:eastAsia="Times New Roman" w:hAnsi="Times New Roman"/>
              </w:rPr>
              <w:t xml:space="preserve">Broj inicijativa organizirane tjelesne </w:t>
            </w:r>
            <w:r w:rsidRPr="008775DD">
              <w:rPr>
                <w:rFonts w:ascii="Times New Roman" w:eastAsia="Times New Roman" w:hAnsi="Times New Roman"/>
              </w:rPr>
              <w:lastRenderedPageBreak/>
              <w:t>aktivnosti u slobodno vrijeme na godišnjoj razini</w:t>
            </w:r>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rPr>
            </w:pPr>
            <w:r w:rsidRPr="00C85777">
              <w:rPr>
                <w:rFonts w:ascii="Times New Roman" w:hAnsi="Times New Roman"/>
                <w:color w:val="000000"/>
              </w:rPr>
              <w:lastRenderedPageBreak/>
              <w:t>HZJZ</w:t>
            </w:r>
          </w:p>
        </w:tc>
        <w:tc>
          <w:tcPr>
            <w:tcW w:w="7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rPr>
            </w:pPr>
            <w:r w:rsidRPr="004D5A90">
              <w:rPr>
                <w:rFonts w:ascii="Times New Roman" w:hAnsi="Times New Roman"/>
                <w:color w:val="000000"/>
              </w:rPr>
              <w:t>kineziološki fakulteti,</w:t>
            </w:r>
            <w:r w:rsidRPr="00C85777">
              <w:rPr>
                <w:rFonts w:ascii="Times New Roman" w:hAnsi="Times New Roman"/>
                <w:color w:val="000000"/>
              </w:rPr>
              <w:t xml:space="preserve"> </w:t>
            </w:r>
            <w:r w:rsidR="006B160D">
              <w:rPr>
                <w:rFonts w:ascii="Times New Roman" w:hAnsi="Times New Roman"/>
                <w:color w:val="000000"/>
              </w:rPr>
              <w:t xml:space="preserve">jedinice lokalne područne </w:t>
            </w:r>
            <w:r w:rsidR="006B160D">
              <w:rPr>
                <w:rFonts w:ascii="Times New Roman" w:hAnsi="Times New Roman"/>
                <w:color w:val="000000"/>
              </w:rPr>
              <w:lastRenderedPageBreak/>
              <w:t xml:space="preserve">(regionalne) samouprave (u daljnjem tekstu: </w:t>
            </w:r>
            <w:r>
              <w:rPr>
                <w:rFonts w:ascii="Times New Roman" w:hAnsi="Times New Roman"/>
                <w:color w:val="000000"/>
              </w:rPr>
              <w:t>JLP(R)S</w:t>
            </w:r>
            <w:r w:rsidR="006B160D">
              <w:rPr>
                <w:rFonts w:ascii="Times New Roman" w:hAnsi="Times New Roman"/>
                <w:color w:val="000000"/>
              </w:rPr>
              <w:t>)</w:t>
            </w:r>
            <w:r>
              <w:rPr>
                <w:rFonts w:ascii="Times New Roman" w:hAnsi="Times New Roman"/>
                <w:color w:val="000000"/>
              </w:rPr>
              <w:t xml:space="preserve">, </w:t>
            </w:r>
            <w:r w:rsidRPr="00C85777">
              <w:rPr>
                <w:rFonts w:ascii="Times New Roman" w:hAnsi="Times New Roman"/>
                <w:color w:val="000000"/>
              </w:rPr>
              <w:t>nevladine organizacije</w:t>
            </w:r>
          </w:p>
        </w:tc>
        <w:tc>
          <w:tcPr>
            <w:tcW w:w="762" w:type="pct"/>
            <w:tcBorders>
              <w:top w:val="single" w:sz="4" w:space="0" w:color="000000"/>
              <w:left w:val="single" w:sz="4" w:space="0" w:color="000000"/>
              <w:bottom w:val="single" w:sz="4" w:space="0" w:color="000000"/>
              <w:right w:val="single" w:sz="4" w:space="0" w:color="000000"/>
            </w:tcBorders>
          </w:tcPr>
          <w:p w:rsidR="00381BA9" w:rsidRDefault="00381BA9" w:rsidP="006B160D">
            <w:pPr>
              <w:spacing w:after="0" w:line="240" w:lineRule="auto"/>
              <w:rPr>
                <w:rFonts w:ascii="Times New Roman" w:hAnsi="Times New Roman"/>
                <w:b/>
                <w:color w:val="000000"/>
              </w:rPr>
            </w:pPr>
            <w:r>
              <w:rPr>
                <w:rFonts w:ascii="Times New Roman" w:hAnsi="Times New Roman"/>
                <w:b/>
                <w:color w:val="000000"/>
              </w:rPr>
              <w:lastRenderedPageBreak/>
              <w:t>HZJZ:</w:t>
            </w:r>
          </w:p>
          <w:p w:rsidR="00381BA9" w:rsidRPr="00A6254D" w:rsidRDefault="00381BA9" w:rsidP="006B160D">
            <w:pPr>
              <w:spacing w:after="0" w:line="240" w:lineRule="auto"/>
              <w:rPr>
                <w:rFonts w:ascii="Times New Roman" w:hAnsi="Times New Roman"/>
                <w:color w:val="000000"/>
              </w:rPr>
            </w:pPr>
            <w:r w:rsidRPr="00960DFA">
              <w:rPr>
                <w:rFonts w:ascii="Times New Roman" w:hAnsi="Times New Roman"/>
                <w:b/>
                <w:color w:val="000000"/>
              </w:rPr>
              <w:t>2024.</w:t>
            </w:r>
            <w:r>
              <w:rPr>
                <w:rFonts w:ascii="Times New Roman" w:hAnsi="Times New Roman"/>
                <w:b/>
                <w:color w:val="000000"/>
              </w:rPr>
              <w:t xml:space="preserve"> </w:t>
            </w:r>
            <w:r w:rsidRPr="00A6254D">
              <w:rPr>
                <w:rFonts w:ascii="Times New Roman" w:hAnsi="Times New Roman"/>
                <w:color w:val="000000"/>
              </w:rPr>
              <w:t xml:space="preserve">6.360,70 </w:t>
            </w:r>
          </w:p>
          <w:p w:rsidR="00381BA9" w:rsidRPr="00960DFA" w:rsidRDefault="00381BA9" w:rsidP="006B160D">
            <w:pPr>
              <w:spacing w:after="0" w:line="240" w:lineRule="auto"/>
              <w:rPr>
                <w:rFonts w:ascii="Times New Roman" w:hAnsi="Times New Roman"/>
                <w:color w:val="000000"/>
              </w:rPr>
            </w:pPr>
            <w:r w:rsidRPr="00960DFA">
              <w:rPr>
                <w:rFonts w:ascii="Times New Roman" w:hAnsi="Times New Roman"/>
                <w:b/>
                <w:color w:val="000000"/>
              </w:rPr>
              <w:t>2025.</w:t>
            </w:r>
            <w:r>
              <w:rPr>
                <w:rFonts w:ascii="Times New Roman" w:hAnsi="Times New Roman"/>
                <w:b/>
                <w:color w:val="000000"/>
              </w:rPr>
              <w:t xml:space="preserve"> </w:t>
            </w:r>
            <w:r w:rsidRPr="00A6254D">
              <w:rPr>
                <w:rFonts w:ascii="Times New Roman" w:hAnsi="Times New Roman"/>
                <w:color w:val="000000"/>
              </w:rPr>
              <w:t>6.551,70</w:t>
            </w:r>
            <w:r>
              <w:rPr>
                <w:rFonts w:ascii="Times New Roman" w:hAnsi="Times New Roman"/>
                <w:b/>
                <w:color w:val="000000"/>
              </w:rPr>
              <w:t xml:space="preserve"> </w:t>
            </w:r>
          </w:p>
          <w:p w:rsidR="00381BA9" w:rsidRDefault="00381BA9" w:rsidP="006B160D">
            <w:pPr>
              <w:spacing w:after="0" w:line="240" w:lineRule="auto"/>
              <w:rPr>
                <w:rFonts w:ascii="Times New Roman" w:hAnsi="Times New Roman"/>
                <w:b/>
                <w:color w:val="000000"/>
              </w:rPr>
            </w:pPr>
            <w:r>
              <w:rPr>
                <w:rFonts w:ascii="Times New Roman" w:hAnsi="Times New Roman"/>
                <w:b/>
                <w:color w:val="000000"/>
              </w:rPr>
              <w:lastRenderedPageBreak/>
              <w:t xml:space="preserve">2026. </w:t>
            </w:r>
            <w:r w:rsidRPr="00A6254D">
              <w:rPr>
                <w:rFonts w:ascii="Times New Roman" w:hAnsi="Times New Roman"/>
                <w:color w:val="000000"/>
              </w:rPr>
              <w:t>6.748,33</w:t>
            </w:r>
            <w:r>
              <w:rPr>
                <w:rFonts w:ascii="Times New Roman" w:hAnsi="Times New Roman"/>
                <w:b/>
                <w:color w:val="000000"/>
              </w:rPr>
              <w:t xml:space="preserve"> </w:t>
            </w:r>
          </w:p>
          <w:p w:rsidR="008E0CA4" w:rsidRPr="00C85777" w:rsidRDefault="008E0CA4" w:rsidP="006B160D">
            <w:pPr>
              <w:spacing w:after="0" w:line="240" w:lineRule="auto"/>
              <w:rPr>
                <w:rFonts w:ascii="Times New Roman" w:hAnsi="Times New Roman"/>
                <w:color w:val="000000"/>
              </w:rPr>
            </w:pPr>
            <w:r w:rsidRPr="007F60C6">
              <w:rPr>
                <w:rFonts w:ascii="Times New Roman" w:hAnsi="Times New Roman"/>
                <w:b/>
                <w:color w:val="000000"/>
                <w:szCs w:val="24"/>
              </w:rPr>
              <w:t>2027.</w:t>
            </w:r>
            <w:r>
              <w:rPr>
                <w:rFonts w:ascii="Times New Roman" w:hAnsi="Times New Roman"/>
                <w:b/>
                <w:color w:val="000000"/>
                <w:szCs w:val="24"/>
              </w:rPr>
              <w:t>*</w:t>
            </w:r>
          </w:p>
        </w:tc>
      </w:tr>
      <w:tr w:rsidR="00381BA9" w:rsidRPr="00C85777" w:rsidTr="006B160D">
        <w:tc>
          <w:tcPr>
            <w:tcW w:w="686" w:type="pct"/>
            <w:vMerge w:val="restart"/>
            <w:tcBorders>
              <w:top w:val="single" w:sz="4" w:space="0" w:color="000000"/>
              <w:left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C85777" w:rsidRDefault="0006658C" w:rsidP="006B160D">
            <w:pPr>
              <w:spacing w:after="0" w:line="240" w:lineRule="auto"/>
              <w:rPr>
                <w:rFonts w:ascii="Times New Roman" w:eastAsia="Times New Roman" w:hAnsi="Times New Roman"/>
                <w:b/>
                <w:i/>
              </w:rPr>
            </w:pPr>
            <w:r>
              <w:rPr>
                <w:rFonts w:ascii="Times New Roman" w:eastAsia="Times New Roman" w:hAnsi="Times New Roman"/>
                <w:b/>
                <w:i/>
              </w:rPr>
              <w:lastRenderedPageBreak/>
              <w:t xml:space="preserve">5.1.2. </w:t>
            </w:r>
            <w:r w:rsidR="00381BA9" w:rsidRPr="00C85777">
              <w:rPr>
                <w:rFonts w:ascii="Times New Roman" w:eastAsia="Times New Roman" w:hAnsi="Times New Roman"/>
                <w:b/>
                <w:i/>
              </w:rPr>
              <w:t>Promicanje pravilne prehrane</w:t>
            </w:r>
            <w:r w:rsidR="00381BA9">
              <w:rPr>
                <w:rFonts w:ascii="Times New Roman" w:eastAsia="Times New Roman" w:hAnsi="Times New Roman"/>
                <w:b/>
                <w:i/>
              </w:rPr>
              <w:t xml:space="preserve"> </w:t>
            </w:r>
            <w:r w:rsidR="00381BA9" w:rsidRPr="009026A5">
              <w:rPr>
                <w:rFonts w:ascii="Times New Roman" w:eastAsia="Times New Roman" w:hAnsi="Times New Roman"/>
                <w:b/>
                <w:i/>
              </w:rPr>
              <w:t>usmjeren</w:t>
            </w:r>
            <w:r w:rsidR="00381BA9">
              <w:rPr>
                <w:rFonts w:ascii="Times New Roman" w:eastAsia="Times New Roman" w:hAnsi="Times New Roman"/>
                <w:b/>
                <w:i/>
              </w:rPr>
              <w:t>o</w:t>
            </w:r>
            <w:r w:rsidR="00381BA9" w:rsidRPr="009026A5">
              <w:rPr>
                <w:rFonts w:ascii="Times New Roman" w:eastAsia="Times New Roman" w:hAnsi="Times New Roman"/>
                <w:b/>
                <w:i/>
              </w:rPr>
              <w:t xml:space="preserve"> na osobe u svim životnim razdobljima</w:t>
            </w:r>
          </w:p>
        </w:tc>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3A268F">
            <w:pPr>
              <w:spacing w:after="0" w:line="240" w:lineRule="auto"/>
              <w:rPr>
                <w:rFonts w:ascii="Times New Roman" w:eastAsia="Times New Roman" w:hAnsi="Times New Roman"/>
              </w:rPr>
            </w:pPr>
            <w:r w:rsidRPr="00C85777">
              <w:rPr>
                <w:rFonts w:ascii="Times New Roman" w:eastAsia="Times New Roman" w:hAnsi="Times New Roman"/>
              </w:rPr>
              <w:t xml:space="preserve">Izrada </w:t>
            </w:r>
            <w:r w:rsidR="003A268F">
              <w:rPr>
                <w:rFonts w:ascii="Times New Roman" w:eastAsia="Times New Roman" w:hAnsi="Times New Roman"/>
              </w:rPr>
              <w:t>s</w:t>
            </w:r>
            <w:r w:rsidRPr="00C85777">
              <w:rPr>
                <w:rFonts w:ascii="Times New Roman" w:eastAsia="Times New Roman" w:hAnsi="Times New Roman"/>
              </w:rPr>
              <w:t xml:space="preserve">mjernica za pravilnu prehranu </w:t>
            </w:r>
          </w:p>
        </w:tc>
        <w:tc>
          <w:tcPr>
            <w:tcW w:w="9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8775DD" w:rsidRDefault="00381BA9" w:rsidP="006B160D">
            <w:pPr>
              <w:spacing w:after="0" w:line="240" w:lineRule="auto"/>
              <w:rPr>
                <w:rFonts w:ascii="Times New Roman" w:eastAsia="Times New Roman" w:hAnsi="Times New Roman"/>
              </w:rPr>
            </w:pPr>
            <w:r w:rsidRPr="008775DD">
              <w:rPr>
                <w:rFonts w:ascii="Times New Roman" w:eastAsia="Times New Roman" w:hAnsi="Times New Roman"/>
              </w:rPr>
              <w:t>Broj izrađenih smjernica za pravilnu prehranu</w:t>
            </w:r>
          </w:p>
          <w:p w:rsidR="00381BA9" w:rsidRPr="00C85777" w:rsidRDefault="00381BA9" w:rsidP="006B160D">
            <w:pPr>
              <w:spacing w:after="0" w:line="240" w:lineRule="auto"/>
              <w:rPr>
                <w:rFonts w:ascii="Times New Roman" w:eastAsia="Times New Roman" w:hAnsi="Times New Roman"/>
              </w:rPr>
            </w:pPr>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eastAsia="Times New Roman" w:hAnsi="Times New Roman"/>
              </w:rPr>
            </w:pPr>
            <w:r w:rsidRPr="00C85777">
              <w:rPr>
                <w:rFonts w:ascii="Times New Roman" w:eastAsia="Times New Roman" w:hAnsi="Times New Roman"/>
              </w:rPr>
              <w:t>MZ, HZJZ</w:t>
            </w:r>
          </w:p>
        </w:tc>
        <w:tc>
          <w:tcPr>
            <w:tcW w:w="7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A268F" w:rsidP="006B160D">
            <w:pPr>
              <w:autoSpaceDE w:val="0"/>
              <w:spacing w:after="0" w:line="240" w:lineRule="auto"/>
              <w:rPr>
                <w:rFonts w:ascii="Times New Roman" w:hAnsi="Times New Roman"/>
              </w:rPr>
            </w:pPr>
            <w:r>
              <w:rPr>
                <w:rFonts w:ascii="Times New Roman" w:hAnsi="Times New Roman"/>
                <w:color w:val="000000"/>
              </w:rPr>
              <w:t xml:space="preserve">Hrvatska agencija za poljoprivredu i hranu (u daljnjem tekstu: </w:t>
            </w:r>
            <w:r w:rsidR="00381BA9">
              <w:rPr>
                <w:rFonts w:ascii="Times New Roman" w:hAnsi="Times New Roman"/>
                <w:color w:val="000000"/>
              </w:rPr>
              <w:t>HAPIH</w:t>
            </w:r>
            <w:r>
              <w:rPr>
                <w:rFonts w:ascii="Times New Roman" w:hAnsi="Times New Roman"/>
                <w:color w:val="000000"/>
              </w:rPr>
              <w:t>)</w:t>
            </w:r>
            <w:r w:rsidR="00381BA9">
              <w:rPr>
                <w:rFonts w:ascii="Times New Roman" w:hAnsi="Times New Roman"/>
                <w:color w:val="000000"/>
              </w:rPr>
              <w:t xml:space="preserve">, </w:t>
            </w:r>
            <w:r w:rsidR="00381BA9" w:rsidRPr="00C85777">
              <w:rPr>
                <w:rFonts w:ascii="Times New Roman" w:hAnsi="Times New Roman"/>
                <w:color w:val="000000"/>
              </w:rPr>
              <w:t xml:space="preserve">ŽZJZ, </w:t>
            </w:r>
            <w:r w:rsidR="00381BA9" w:rsidRPr="00C85777">
              <w:rPr>
                <w:rFonts w:ascii="Times New Roman" w:eastAsia="Times New Roman" w:hAnsi="Times New Roman"/>
              </w:rPr>
              <w:t>stručna društva</w:t>
            </w:r>
          </w:p>
          <w:p w:rsidR="00381BA9" w:rsidRPr="00C85777" w:rsidRDefault="00381BA9" w:rsidP="006B160D">
            <w:pPr>
              <w:autoSpaceDE w:val="0"/>
              <w:spacing w:after="0" w:line="240" w:lineRule="auto"/>
              <w:rPr>
                <w:rFonts w:ascii="Times New Roman" w:hAnsi="Times New Roman"/>
                <w:color w:val="000000"/>
              </w:rPr>
            </w:pPr>
          </w:p>
        </w:tc>
        <w:tc>
          <w:tcPr>
            <w:tcW w:w="762" w:type="pct"/>
            <w:tcBorders>
              <w:top w:val="single" w:sz="4" w:space="0" w:color="000000"/>
              <w:left w:val="single" w:sz="4" w:space="0" w:color="000000"/>
              <w:bottom w:val="single" w:sz="4" w:space="0" w:color="000000"/>
              <w:right w:val="single" w:sz="4" w:space="0" w:color="000000"/>
            </w:tcBorders>
          </w:tcPr>
          <w:p w:rsidR="00381BA9" w:rsidRDefault="00381BA9" w:rsidP="006B160D">
            <w:pPr>
              <w:autoSpaceDE w:val="0"/>
              <w:spacing w:after="0" w:line="240" w:lineRule="auto"/>
              <w:rPr>
                <w:rFonts w:ascii="Times New Roman" w:eastAsia="Times New Roman" w:hAnsi="Times New Roman"/>
                <w:b/>
              </w:rPr>
            </w:pPr>
            <w:r>
              <w:rPr>
                <w:rFonts w:ascii="Times New Roman" w:eastAsia="Times New Roman" w:hAnsi="Times New Roman"/>
                <w:b/>
              </w:rPr>
              <w:t>HZJZ:</w:t>
            </w:r>
          </w:p>
          <w:p w:rsidR="00381BA9" w:rsidRDefault="00381BA9" w:rsidP="006B160D">
            <w:pPr>
              <w:autoSpaceDE w:val="0"/>
              <w:spacing w:after="0" w:line="240" w:lineRule="auto"/>
              <w:rPr>
                <w:rFonts w:ascii="Times New Roman" w:eastAsia="Times New Roman" w:hAnsi="Times New Roman"/>
              </w:rPr>
            </w:pPr>
            <w:r w:rsidRPr="00930318">
              <w:rPr>
                <w:rFonts w:ascii="Times New Roman" w:eastAsia="Times New Roman" w:hAnsi="Times New Roman"/>
                <w:b/>
              </w:rPr>
              <w:t>2024.</w:t>
            </w:r>
            <w:r>
              <w:rPr>
                <w:rFonts w:ascii="Times New Roman" w:eastAsia="Times New Roman" w:hAnsi="Times New Roman"/>
              </w:rPr>
              <w:t xml:space="preserve"> 2.862,50</w:t>
            </w:r>
          </w:p>
          <w:p w:rsidR="00381BA9" w:rsidRDefault="00381BA9" w:rsidP="006B160D">
            <w:pPr>
              <w:autoSpaceDE w:val="0"/>
              <w:spacing w:after="0" w:line="240" w:lineRule="auto"/>
              <w:rPr>
                <w:rFonts w:ascii="Times New Roman" w:eastAsia="Times New Roman" w:hAnsi="Times New Roman"/>
              </w:rPr>
            </w:pPr>
            <w:r w:rsidRPr="00930318">
              <w:rPr>
                <w:rFonts w:ascii="Times New Roman" w:eastAsia="Times New Roman" w:hAnsi="Times New Roman"/>
                <w:b/>
              </w:rPr>
              <w:t>2025.</w:t>
            </w:r>
            <w:r>
              <w:rPr>
                <w:rFonts w:ascii="Times New Roman" w:eastAsia="Times New Roman" w:hAnsi="Times New Roman"/>
              </w:rPr>
              <w:t xml:space="preserve"> 2.948,00</w:t>
            </w:r>
          </w:p>
          <w:p w:rsidR="00381BA9" w:rsidRDefault="00381BA9" w:rsidP="006B160D">
            <w:pPr>
              <w:autoSpaceDE w:val="0"/>
              <w:spacing w:after="0" w:line="240" w:lineRule="auto"/>
              <w:rPr>
                <w:rFonts w:ascii="Times New Roman" w:eastAsia="Times New Roman" w:hAnsi="Times New Roman"/>
              </w:rPr>
            </w:pPr>
            <w:r>
              <w:rPr>
                <w:rFonts w:ascii="Times New Roman" w:hAnsi="Times New Roman"/>
                <w:b/>
                <w:color w:val="000000"/>
              </w:rPr>
              <w:t xml:space="preserve">2026. </w:t>
            </w:r>
            <w:r w:rsidRPr="006A633E">
              <w:rPr>
                <w:rFonts w:ascii="Times New Roman" w:hAnsi="Times New Roman"/>
                <w:color w:val="000000"/>
              </w:rPr>
              <w:t>3.036,50</w:t>
            </w:r>
            <w:r>
              <w:rPr>
                <w:rFonts w:ascii="Times New Roman" w:hAnsi="Times New Roman"/>
                <w:b/>
                <w:color w:val="000000"/>
              </w:rPr>
              <w:t xml:space="preserve"> </w:t>
            </w:r>
          </w:p>
          <w:p w:rsidR="00381BA9" w:rsidRDefault="008E0CA4" w:rsidP="006B160D">
            <w:pPr>
              <w:autoSpaceDE w:val="0"/>
              <w:spacing w:after="0" w:line="240" w:lineRule="auto"/>
              <w:rPr>
                <w:rFonts w:ascii="Times New Roman" w:hAnsi="Times New Roman"/>
                <w:color w:val="000000"/>
              </w:rPr>
            </w:pPr>
            <w:r w:rsidRPr="007F60C6">
              <w:rPr>
                <w:rFonts w:ascii="Times New Roman" w:hAnsi="Times New Roman"/>
                <w:b/>
                <w:color w:val="000000"/>
                <w:szCs w:val="24"/>
              </w:rPr>
              <w:t>2027.</w:t>
            </w:r>
            <w:r>
              <w:rPr>
                <w:rFonts w:ascii="Times New Roman" w:hAnsi="Times New Roman"/>
                <w:b/>
                <w:color w:val="000000"/>
                <w:szCs w:val="24"/>
              </w:rPr>
              <w:t>*</w:t>
            </w:r>
          </w:p>
          <w:p w:rsidR="00381BA9" w:rsidRDefault="00381BA9" w:rsidP="006B160D">
            <w:pPr>
              <w:spacing w:after="0" w:line="240" w:lineRule="auto"/>
              <w:rPr>
                <w:rFonts w:ascii="Times New Roman" w:hAnsi="Times New Roman"/>
                <w:b/>
                <w:color w:val="000000"/>
              </w:rPr>
            </w:pPr>
          </w:p>
          <w:p w:rsidR="00381BA9" w:rsidRPr="00BC4FB4" w:rsidRDefault="00381BA9" w:rsidP="006B160D">
            <w:pPr>
              <w:spacing w:after="0" w:line="240" w:lineRule="auto"/>
              <w:rPr>
                <w:rFonts w:ascii="Times New Roman" w:hAnsi="Times New Roman"/>
                <w:b/>
                <w:color w:val="000000"/>
              </w:rPr>
            </w:pPr>
            <w:r w:rsidRPr="00BC4FB4">
              <w:rPr>
                <w:rFonts w:ascii="Times New Roman" w:hAnsi="Times New Roman"/>
                <w:b/>
                <w:color w:val="000000"/>
              </w:rPr>
              <w:t>MZ:</w:t>
            </w:r>
          </w:p>
          <w:p w:rsidR="00381BA9" w:rsidRPr="00960DFA" w:rsidRDefault="00381BA9" w:rsidP="006B160D">
            <w:pPr>
              <w:spacing w:after="0" w:line="240" w:lineRule="auto"/>
              <w:rPr>
                <w:rFonts w:ascii="Times New Roman" w:hAnsi="Times New Roman"/>
                <w:color w:val="000000"/>
              </w:rPr>
            </w:pPr>
            <w:r w:rsidRPr="00960DFA">
              <w:rPr>
                <w:rFonts w:ascii="Times New Roman" w:hAnsi="Times New Roman"/>
                <w:b/>
                <w:color w:val="000000"/>
              </w:rPr>
              <w:t>202</w:t>
            </w:r>
            <w:r>
              <w:rPr>
                <w:rFonts w:ascii="Times New Roman" w:hAnsi="Times New Roman"/>
                <w:b/>
                <w:color w:val="000000"/>
              </w:rPr>
              <w:t xml:space="preserve">4. </w:t>
            </w:r>
            <w:r w:rsidRPr="00AF7E0A">
              <w:rPr>
                <w:rFonts w:ascii="Times New Roman" w:hAnsi="Times New Roman"/>
                <w:color w:val="000000"/>
              </w:rPr>
              <w:t>redovan rad</w:t>
            </w:r>
            <w:r>
              <w:rPr>
                <w:rFonts w:ascii="Times New Roman" w:hAnsi="Times New Roman"/>
                <w:b/>
                <w:color w:val="000000"/>
              </w:rPr>
              <w:t xml:space="preserve"> </w:t>
            </w:r>
            <w:r w:rsidRPr="00960DFA">
              <w:rPr>
                <w:rFonts w:ascii="Times New Roman" w:hAnsi="Times New Roman"/>
                <w:b/>
                <w:color w:val="000000"/>
              </w:rPr>
              <w:t>202</w:t>
            </w:r>
            <w:r>
              <w:rPr>
                <w:rFonts w:ascii="Times New Roman" w:hAnsi="Times New Roman"/>
                <w:b/>
                <w:color w:val="000000"/>
              </w:rPr>
              <w:t>5</w:t>
            </w:r>
            <w:r w:rsidRPr="00960DFA">
              <w:rPr>
                <w:rFonts w:ascii="Times New Roman" w:hAnsi="Times New Roman"/>
                <w:b/>
                <w:color w:val="000000"/>
              </w:rPr>
              <w:t>.</w:t>
            </w:r>
            <w:r>
              <w:rPr>
                <w:rFonts w:ascii="Times New Roman" w:hAnsi="Times New Roman"/>
                <w:b/>
                <w:color w:val="000000"/>
              </w:rPr>
              <w:t xml:space="preserve"> </w:t>
            </w:r>
            <w:r w:rsidRPr="00AF7E0A">
              <w:rPr>
                <w:rFonts w:ascii="Times New Roman" w:hAnsi="Times New Roman"/>
                <w:color w:val="000000"/>
              </w:rPr>
              <w:t xml:space="preserve">redovan rad </w:t>
            </w:r>
          </w:p>
          <w:p w:rsidR="008E0CA4" w:rsidRDefault="00381BA9" w:rsidP="006B160D">
            <w:pPr>
              <w:spacing w:after="0" w:line="240" w:lineRule="auto"/>
              <w:rPr>
                <w:rFonts w:ascii="Times New Roman" w:hAnsi="Times New Roman"/>
                <w:color w:val="000000"/>
              </w:rPr>
            </w:pPr>
            <w:r>
              <w:rPr>
                <w:rFonts w:ascii="Times New Roman" w:hAnsi="Times New Roman"/>
                <w:b/>
                <w:color w:val="000000"/>
              </w:rPr>
              <w:t xml:space="preserve">2026. </w:t>
            </w:r>
            <w:r w:rsidRPr="00AF7E0A">
              <w:rPr>
                <w:rFonts w:ascii="Times New Roman" w:hAnsi="Times New Roman"/>
                <w:color w:val="000000"/>
              </w:rPr>
              <w:t>redovan rad</w:t>
            </w:r>
          </w:p>
          <w:p w:rsidR="00381BA9" w:rsidRPr="00A1621E" w:rsidRDefault="008E0CA4" w:rsidP="006B160D">
            <w:pPr>
              <w:spacing w:after="0" w:line="240" w:lineRule="auto"/>
              <w:rPr>
                <w:rFonts w:ascii="Times New Roman" w:hAnsi="Times New Roman"/>
                <w:color w:val="000000"/>
              </w:rPr>
            </w:pPr>
            <w:r w:rsidRPr="007F60C6">
              <w:rPr>
                <w:rFonts w:ascii="Times New Roman" w:hAnsi="Times New Roman"/>
                <w:b/>
                <w:color w:val="000000"/>
                <w:szCs w:val="24"/>
              </w:rPr>
              <w:t>2027.</w:t>
            </w:r>
            <w:r>
              <w:rPr>
                <w:rFonts w:ascii="Times New Roman" w:hAnsi="Times New Roman"/>
                <w:b/>
                <w:color w:val="000000"/>
                <w:szCs w:val="24"/>
              </w:rPr>
              <w:t>*</w:t>
            </w:r>
          </w:p>
        </w:tc>
      </w:tr>
      <w:tr w:rsidR="00381BA9" w:rsidRPr="00C85777" w:rsidTr="00EF7720">
        <w:tc>
          <w:tcPr>
            <w:tcW w:w="686" w:type="pct"/>
            <w:vMerge/>
            <w:tcBorders>
              <w:left w:val="single" w:sz="4" w:space="0" w:color="000000"/>
              <w:bottom w:val="single" w:sz="4" w:space="0" w:color="auto"/>
              <w:right w:val="single" w:sz="4" w:space="0" w:color="000000"/>
            </w:tcBorders>
            <w:shd w:val="clear" w:color="auto" w:fill="BDD6EE" w:themeFill="accent1" w:themeFillTint="66"/>
            <w:tcMar>
              <w:top w:w="0" w:type="dxa"/>
              <w:left w:w="108" w:type="dxa"/>
              <w:bottom w:w="0" w:type="dxa"/>
              <w:right w:w="108" w:type="dxa"/>
            </w:tcMar>
          </w:tcPr>
          <w:p w:rsidR="00381BA9" w:rsidRPr="00C85777" w:rsidRDefault="00381BA9" w:rsidP="006B160D">
            <w:pPr>
              <w:spacing w:after="0" w:line="240" w:lineRule="auto"/>
              <w:rPr>
                <w:rFonts w:ascii="Times New Roman" w:eastAsia="Times New Roman" w:hAnsi="Times New Roman"/>
                <w:b/>
                <w:i/>
              </w:rPr>
            </w:pPr>
          </w:p>
        </w:tc>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eastAsia="Times New Roman" w:hAnsi="Times New Roman"/>
              </w:rPr>
            </w:pPr>
            <w:r w:rsidRPr="00C85777">
              <w:rPr>
                <w:rFonts w:ascii="Times New Roman" w:eastAsia="Times New Roman" w:hAnsi="Times New Roman"/>
              </w:rPr>
              <w:t>Izrada recepata zdravlja za pravilnu prehranu</w:t>
            </w:r>
          </w:p>
        </w:tc>
        <w:tc>
          <w:tcPr>
            <w:tcW w:w="9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8775DD" w:rsidRDefault="00381BA9" w:rsidP="006B160D">
            <w:pPr>
              <w:spacing w:after="0" w:line="240" w:lineRule="auto"/>
              <w:rPr>
                <w:rFonts w:ascii="Times New Roman" w:eastAsia="Times New Roman" w:hAnsi="Times New Roman"/>
              </w:rPr>
            </w:pPr>
            <w:r w:rsidRPr="008775DD">
              <w:rPr>
                <w:rFonts w:ascii="Times New Roman" w:eastAsia="Times New Roman" w:hAnsi="Times New Roman"/>
              </w:rPr>
              <w:t>Broj recepata zdravlja za pravilnu prehranu</w:t>
            </w:r>
          </w:p>
          <w:p w:rsidR="00381BA9" w:rsidRPr="00C85777" w:rsidRDefault="00381BA9" w:rsidP="006B160D">
            <w:pPr>
              <w:spacing w:after="0" w:line="240" w:lineRule="auto"/>
              <w:rPr>
                <w:rFonts w:ascii="Times New Roman" w:eastAsia="Times New Roman" w:hAnsi="Times New Roman"/>
              </w:rPr>
            </w:pPr>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eastAsia="Times New Roman" w:hAnsi="Times New Roman"/>
              </w:rPr>
            </w:pPr>
            <w:r w:rsidRPr="00C85777">
              <w:rPr>
                <w:rFonts w:ascii="Times New Roman" w:eastAsia="Times New Roman" w:hAnsi="Times New Roman"/>
              </w:rPr>
              <w:t>HZJZ, MZ</w:t>
            </w:r>
          </w:p>
        </w:tc>
        <w:tc>
          <w:tcPr>
            <w:tcW w:w="7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autoSpaceDE w:val="0"/>
              <w:spacing w:after="0" w:line="240" w:lineRule="auto"/>
              <w:rPr>
                <w:rFonts w:ascii="Times New Roman" w:eastAsia="Times New Roman" w:hAnsi="Times New Roman"/>
              </w:rPr>
            </w:pPr>
            <w:r w:rsidRPr="00C85777">
              <w:rPr>
                <w:rFonts w:ascii="Times New Roman" w:eastAsia="Times New Roman" w:hAnsi="Times New Roman"/>
              </w:rPr>
              <w:t>ŽZJZ, PZZ, stručna društva</w:t>
            </w:r>
          </w:p>
        </w:tc>
        <w:tc>
          <w:tcPr>
            <w:tcW w:w="762" w:type="pct"/>
            <w:tcBorders>
              <w:top w:val="single" w:sz="4" w:space="0" w:color="000000"/>
              <w:left w:val="single" w:sz="4" w:space="0" w:color="000000"/>
              <w:bottom w:val="single" w:sz="4" w:space="0" w:color="000000"/>
              <w:right w:val="single" w:sz="4" w:space="0" w:color="000000"/>
            </w:tcBorders>
          </w:tcPr>
          <w:p w:rsidR="00381BA9" w:rsidRDefault="00381BA9" w:rsidP="006B160D">
            <w:pPr>
              <w:autoSpaceDE w:val="0"/>
              <w:spacing w:after="0" w:line="240" w:lineRule="auto"/>
              <w:rPr>
                <w:rFonts w:ascii="Times New Roman" w:eastAsia="Times New Roman" w:hAnsi="Times New Roman"/>
                <w:b/>
              </w:rPr>
            </w:pPr>
            <w:r>
              <w:rPr>
                <w:rFonts w:ascii="Times New Roman" w:eastAsia="Times New Roman" w:hAnsi="Times New Roman"/>
                <w:b/>
              </w:rPr>
              <w:t>HZJZ:</w:t>
            </w:r>
          </w:p>
          <w:p w:rsidR="00381BA9" w:rsidRDefault="00381BA9" w:rsidP="006B160D">
            <w:pPr>
              <w:autoSpaceDE w:val="0"/>
              <w:spacing w:after="0" w:line="240" w:lineRule="auto"/>
              <w:rPr>
                <w:rFonts w:ascii="Times New Roman" w:eastAsia="Times New Roman" w:hAnsi="Times New Roman"/>
              </w:rPr>
            </w:pPr>
            <w:r w:rsidRPr="00930318">
              <w:rPr>
                <w:rFonts w:ascii="Times New Roman" w:eastAsia="Times New Roman" w:hAnsi="Times New Roman"/>
                <w:b/>
              </w:rPr>
              <w:t>2024.</w:t>
            </w:r>
            <w:r>
              <w:rPr>
                <w:rFonts w:ascii="Times New Roman" w:eastAsia="Times New Roman" w:hAnsi="Times New Roman"/>
              </w:rPr>
              <w:t xml:space="preserve"> 2.862,50</w:t>
            </w:r>
          </w:p>
          <w:p w:rsidR="00381BA9" w:rsidRDefault="00381BA9" w:rsidP="006B160D">
            <w:pPr>
              <w:autoSpaceDE w:val="0"/>
              <w:spacing w:after="0" w:line="240" w:lineRule="auto"/>
              <w:rPr>
                <w:rFonts w:ascii="Times New Roman" w:eastAsia="Times New Roman" w:hAnsi="Times New Roman"/>
              </w:rPr>
            </w:pPr>
            <w:r w:rsidRPr="00930318">
              <w:rPr>
                <w:rFonts w:ascii="Times New Roman" w:eastAsia="Times New Roman" w:hAnsi="Times New Roman"/>
                <w:b/>
              </w:rPr>
              <w:t>2025.</w:t>
            </w:r>
            <w:r>
              <w:rPr>
                <w:rFonts w:ascii="Times New Roman" w:eastAsia="Times New Roman" w:hAnsi="Times New Roman"/>
              </w:rPr>
              <w:t xml:space="preserve"> 2.948,00</w:t>
            </w:r>
          </w:p>
          <w:p w:rsidR="00381BA9" w:rsidRDefault="00381BA9" w:rsidP="006B160D">
            <w:pPr>
              <w:autoSpaceDE w:val="0"/>
              <w:spacing w:after="0" w:line="240" w:lineRule="auto"/>
              <w:rPr>
                <w:rFonts w:ascii="Times New Roman" w:eastAsia="Times New Roman" w:hAnsi="Times New Roman"/>
              </w:rPr>
            </w:pPr>
            <w:r>
              <w:rPr>
                <w:rFonts w:ascii="Times New Roman" w:hAnsi="Times New Roman"/>
                <w:b/>
                <w:color w:val="000000"/>
              </w:rPr>
              <w:t xml:space="preserve">2026. </w:t>
            </w:r>
            <w:r w:rsidRPr="00CD08C5">
              <w:rPr>
                <w:rFonts w:ascii="Times New Roman" w:hAnsi="Times New Roman"/>
                <w:color w:val="000000"/>
              </w:rPr>
              <w:t>3.036,50</w:t>
            </w:r>
            <w:r>
              <w:rPr>
                <w:rFonts w:ascii="Times New Roman" w:hAnsi="Times New Roman"/>
                <w:b/>
                <w:color w:val="000000"/>
              </w:rPr>
              <w:t xml:space="preserve"> </w:t>
            </w:r>
          </w:p>
          <w:p w:rsidR="00381BA9" w:rsidRDefault="008E0CA4" w:rsidP="006B160D">
            <w:pPr>
              <w:autoSpaceDE w:val="0"/>
              <w:spacing w:after="0" w:line="240" w:lineRule="auto"/>
              <w:rPr>
                <w:rFonts w:ascii="Times New Roman" w:hAnsi="Times New Roman"/>
                <w:b/>
                <w:color w:val="000000"/>
                <w:szCs w:val="24"/>
              </w:rPr>
            </w:pPr>
            <w:r w:rsidRPr="007F60C6">
              <w:rPr>
                <w:rFonts w:ascii="Times New Roman" w:hAnsi="Times New Roman"/>
                <w:b/>
                <w:color w:val="000000"/>
                <w:szCs w:val="24"/>
              </w:rPr>
              <w:t>2027.</w:t>
            </w:r>
            <w:r>
              <w:rPr>
                <w:rFonts w:ascii="Times New Roman" w:hAnsi="Times New Roman"/>
                <w:b/>
                <w:color w:val="000000"/>
                <w:szCs w:val="24"/>
              </w:rPr>
              <w:t>*</w:t>
            </w:r>
          </w:p>
          <w:p w:rsidR="008E0CA4" w:rsidRDefault="008E0CA4" w:rsidP="006B160D">
            <w:pPr>
              <w:autoSpaceDE w:val="0"/>
              <w:spacing w:after="0" w:line="240" w:lineRule="auto"/>
              <w:rPr>
                <w:rFonts w:ascii="Times New Roman" w:hAnsi="Times New Roman"/>
                <w:color w:val="000000"/>
              </w:rPr>
            </w:pPr>
          </w:p>
          <w:p w:rsidR="00381BA9" w:rsidRPr="00BC4FB4" w:rsidRDefault="00381BA9" w:rsidP="006B160D">
            <w:pPr>
              <w:spacing w:after="0" w:line="240" w:lineRule="auto"/>
              <w:rPr>
                <w:rFonts w:ascii="Times New Roman" w:hAnsi="Times New Roman"/>
                <w:b/>
                <w:color w:val="000000"/>
              </w:rPr>
            </w:pPr>
            <w:r w:rsidRPr="00BC4FB4">
              <w:rPr>
                <w:rFonts w:ascii="Times New Roman" w:hAnsi="Times New Roman"/>
                <w:b/>
                <w:color w:val="000000"/>
              </w:rPr>
              <w:t>MZ:</w:t>
            </w:r>
          </w:p>
          <w:p w:rsidR="00381BA9" w:rsidRPr="00960DFA" w:rsidRDefault="00381BA9" w:rsidP="006B160D">
            <w:pPr>
              <w:spacing w:after="0" w:line="240" w:lineRule="auto"/>
              <w:rPr>
                <w:rFonts w:ascii="Times New Roman" w:hAnsi="Times New Roman"/>
                <w:color w:val="000000"/>
              </w:rPr>
            </w:pPr>
            <w:r w:rsidRPr="00960DFA">
              <w:rPr>
                <w:rFonts w:ascii="Times New Roman" w:hAnsi="Times New Roman"/>
                <w:b/>
                <w:color w:val="000000"/>
              </w:rPr>
              <w:t>202</w:t>
            </w:r>
            <w:r>
              <w:rPr>
                <w:rFonts w:ascii="Times New Roman" w:hAnsi="Times New Roman"/>
                <w:b/>
                <w:color w:val="000000"/>
              </w:rPr>
              <w:t xml:space="preserve">4. </w:t>
            </w:r>
            <w:r w:rsidRPr="00AF7E0A">
              <w:rPr>
                <w:rFonts w:ascii="Times New Roman" w:hAnsi="Times New Roman"/>
                <w:color w:val="000000"/>
              </w:rPr>
              <w:t>redovan rad</w:t>
            </w:r>
            <w:r>
              <w:rPr>
                <w:rFonts w:ascii="Times New Roman" w:hAnsi="Times New Roman"/>
                <w:b/>
                <w:color w:val="000000"/>
              </w:rPr>
              <w:t xml:space="preserve"> </w:t>
            </w:r>
            <w:r w:rsidRPr="00960DFA">
              <w:rPr>
                <w:rFonts w:ascii="Times New Roman" w:hAnsi="Times New Roman"/>
                <w:b/>
                <w:color w:val="000000"/>
              </w:rPr>
              <w:t>202</w:t>
            </w:r>
            <w:r>
              <w:rPr>
                <w:rFonts w:ascii="Times New Roman" w:hAnsi="Times New Roman"/>
                <w:b/>
                <w:color w:val="000000"/>
              </w:rPr>
              <w:t>5</w:t>
            </w:r>
            <w:r w:rsidRPr="00960DFA">
              <w:rPr>
                <w:rFonts w:ascii="Times New Roman" w:hAnsi="Times New Roman"/>
                <w:b/>
                <w:color w:val="000000"/>
              </w:rPr>
              <w:t>.</w:t>
            </w:r>
            <w:r>
              <w:rPr>
                <w:rFonts w:ascii="Times New Roman" w:hAnsi="Times New Roman"/>
                <w:b/>
                <w:color w:val="000000"/>
              </w:rPr>
              <w:t xml:space="preserve"> </w:t>
            </w:r>
            <w:r w:rsidRPr="00AF7E0A">
              <w:rPr>
                <w:rFonts w:ascii="Times New Roman" w:hAnsi="Times New Roman"/>
                <w:color w:val="000000"/>
              </w:rPr>
              <w:t xml:space="preserve">redovan rad </w:t>
            </w:r>
          </w:p>
          <w:p w:rsidR="008E0CA4" w:rsidRDefault="00381BA9" w:rsidP="006B160D">
            <w:pPr>
              <w:spacing w:after="0" w:line="240" w:lineRule="auto"/>
              <w:rPr>
                <w:rFonts w:ascii="Times New Roman" w:hAnsi="Times New Roman"/>
                <w:color w:val="000000"/>
              </w:rPr>
            </w:pPr>
            <w:r>
              <w:rPr>
                <w:rFonts w:ascii="Times New Roman" w:hAnsi="Times New Roman"/>
                <w:b/>
                <w:color w:val="000000"/>
              </w:rPr>
              <w:t xml:space="preserve">2026. </w:t>
            </w:r>
            <w:r w:rsidRPr="00AF7E0A">
              <w:rPr>
                <w:rFonts w:ascii="Times New Roman" w:hAnsi="Times New Roman"/>
                <w:color w:val="000000"/>
              </w:rPr>
              <w:t>redovan rad</w:t>
            </w:r>
          </w:p>
          <w:p w:rsidR="00381BA9" w:rsidRPr="00A1621E" w:rsidRDefault="008E0CA4" w:rsidP="006B160D">
            <w:pPr>
              <w:spacing w:after="0" w:line="240" w:lineRule="auto"/>
              <w:rPr>
                <w:rFonts w:ascii="Times New Roman" w:hAnsi="Times New Roman"/>
                <w:color w:val="000000"/>
              </w:rPr>
            </w:pPr>
            <w:r w:rsidRPr="007F60C6">
              <w:rPr>
                <w:rFonts w:ascii="Times New Roman" w:hAnsi="Times New Roman"/>
                <w:b/>
                <w:color w:val="000000"/>
                <w:szCs w:val="24"/>
              </w:rPr>
              <w:t>2027.</w:t>
            </w:r>
            <w:r>
              <w:rPr>
                <w:rFonts w:ascii="Times New Roman" w:hAnsi="Times New Roman"/>
                <w:b/>
                <w:color w:val="000000"/>
                <w:szCs w:val="24"/>
              </w:rPr>
              <w:t>*</w:t>
            </w:r>
          </w:p>
        </w:tc>
      </w:tr>
      <w:tr w:rsidR="00381BA9" w:rsidRPr="00C85777" w:rsidTr="00EF7720">
        <w:tc>
          <w:tcPr>
            <w:tcW w:w="686" w:type="pct"/>
            <w:vMerge w:val="restart"/>
            <w:tcBorders>
              <w:top w:val="single" w:sz="4" w:space="0" w:color="auto"/>
              <w:left w:val="single" w:sz="4" w:space="0" w:color="000000"/>
              <w:bottom w:val="single" w:sz="4" w:space="0" w:color="000000"/>
              <w:right w:val="single" w:sz="4" w:space="0" w:color="auto"/>
            </w:tcBorders>
            <w:shd w:val="clear" w:color="auto" w:fill="BDD6EE" w:themeFill="accent1" w:themeFillTint="66"/>
            <w:tcMar>
              <w:top w:w="0" w:type="dxa"/>
              <w:left w:w="108" w:type="dxa"/>
              <w:bottom w:w="0" w:type="dxa"/>
              <w:right w:w="108" w:type="dxa"/>
            </w:tcMar>
          </w:tcPr>
          <w:p w:rsidR="00381BA9" w:rsidRPr="00C85777" w:rsidRDefault="0006658C" w:rsidP="00381BA9">
            <w:pPr>
              <w:spacing w:after="0" w:line="240" w:lineRule="auto"/>
              <w:rPr>
                <w:rFonts w:ascii="Times New Roman" w:hAnsi="Times New Roman"/>
                <w:color w:val="000000"/>
              </w:rPr>
            </w:pPr>
            <w:r>
              <w:rPr>
                <w:rFonts w:ascii="Times New Roman" w:hAnsi="Times New Roman"/>
                <w:b/>
                <w:i/>
                <w:color w:val="000000"/>
              </w:rPr>
              <w:t xml:space="preserve">5.1.3. </w:t>
            </w:r>
            <w:r w:rsidR="00381BA9" w:rsidRPr="00C85777">
              <w:rPr>
                <w:rFonts w:ascii="Times New Roman" w:hAnsi="Times New Roman"/>
                <w:b/>
                <w:i/>
                <w:color w:val="000000"/>
              </w:rPr>
              <w:t>Poticanje stvaranja neobesogenih okruženja</w:t>
            </w:r>
            <w:r w:rsidR="00381BA9">
              <w:rPr>
                <w:rFonts w:ascii="Times New Roman" w:hAnsi="Times New Roman"/>
                <w:b/>
                <w:i/>
                <w:color w:val="000000"/>
              </w:rPr>
              <w:t xml:space="preserve"> </w:t>
            </w:r>
            <w:r w:rsidR="00381BA9" w:rsidRPr="009026A5">
              <w:rPr>
                <w:rFonts w:ascii="Times New Roman" w:eastAsia="Times New Roman" w:hAnsi="Times New Roman"/>
                <w:b/>
                <w:i/>
              </w:rPr>
              <w:t>usmjeren</w:t>
            </w:r>
            <w:r w:rsidR="00381BA9">
              <w:rPr>
                <w:rFonts w:ascii="Times New Roman" w:eastAsia="Times New Roman" w:hAnsi="Times New Roman"/>
                <w:b/>
                <w:i/>
              </w:rPr>
              <w:t xml:space="preserve">o </w:t>
            </w:r>
            <w:r w:rsidR="00381BA9" w:rsidRPr="009026A5">
              <w:rPr>
                <w:rFonts w:ascii="Times New Roman" w:eastAsia="Times New Roman" w:hAnsi="Times New Roman"/>
                <w:b/>
                <w:i/>
              </w:rPr>
              <w:t xml:space="preserve">na osobe u svim </w:t>
            </w:r>
            <w:r w:rsidR="00381BA9" w:rsidRPr="009026A5">
              <w:rPr>
                <w:rFonts w:ascii="Times New Roman" w:eastAsia="Times New Roman" w:hAnsi="Times New Roman"/>
                <w:b/>
                <w:i/>
              </w:rPr>
              <w:lastRenderedPageBreak/>
              <w:t>životnim razdobljima</w:t>
            </w:r>
          </w:p>
        </w:tc>
        <w:tc>
          <w:tcPr>
            <w:tcW w:w="1085"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color w:val="000000"/>
              </w:rPr>
            </w:pPr>
            <w:r w:rsidRPr="00C85777">
              <w:rPr>
                <w:rFonts w:ascii="Times New Roman" w:hAnsi="Times New Roman"/>
                <w:color w:val="000000"/>
              </w:rPr>
              <w:lastRenderedPageBreak/>
              <w:t xml:space="preserve">Poticanje aktivnog prijevoza i korištenja javnog prijevoza </w:t>
            </w:r>
          </w:p>
        </w:tc>
        <w:tc>
          <w:tcPr>
            <w:tcW w:w="9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color w:val="000000"/>
              </w:rPr>
            </w:pPr>
            <w:r w:rsidRPr="00586C93">
              <w:rPr>
                <w:rFonts w:ascii="Times New Roman" w:hAnsi="Times New Roman"/>
                <w:color w:val="000000"/>
              </w:rPr>
              <w:t>Broj izvještaja o mjerama poticanja korištenja aktivnog prijevoza i promjenama u infrastrukturi javnog prijevoza na lokal</w:t>
            </w:r>
            <w:r>
              <w:rPr>
                <w:rFonts w:ascii="Times New Roman" w:hAnsi="Times New Roman"/>
                <w:color w:val="000000"/>
              </w:rPr>
              <w:t>noj</w:t>
            </w:r>
            <w:r w:rsidRPr="00586C93">
              <w:rPr>
                <w:rFonts w:ascii="Times New Roman" w:hAnsi="Times New Roman"/>
                <w:color w:val="000000"/>
              </w:rPr>
              <w:t xml:space="preserve"> razin</w:t>
            </w:r>
            <w:r>
              <w:rPr>
                <w:rFonts w:ascii="Times New Roman" w:hAnsi="Times New Roman"/>
                <w:color w:val="000000"/>
              </w:rPr>
              <w:t>i</w:t>
            </w:r>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A268F" w:rsidP="006B160D">
            <w:pPr>
              <w:spacing w:after="0" w:line="240" w:lineRule="auto"/>
              <w:rPr>
                <w:rFonts w:ascii="Times New Roman" w:hAnsi="Times New Roman"/>
                <w:color w:val="000000"/>
              </w:rPr>
            </w:pPr>
            <w:r>
              <w:rPr>
                <w:rFonts w:ascii="Times New Roman" w:hAnsi="Times New Roman"/>
                <w:color w:val="000000"/>
              </w:rPr>
              <w:t xml:space="preserve">Ministarstvo mora, prometa i infrastrukture (u daljnjem tekstu: </w:t>
            </w:r>
            <w:r w:rsidR="00381BA9" w:rsidRPr="00C85777">
              <w:rPr>
                <w:rFonts w:ascii="Times New Roman" w:hAnsi="Times New Roman"/>
                <w:color w:val="000000"/>
              </w:rPr>
              <w:t>MMPI</w:t>
            </w:r>
            <w:r>
              <w:rPr>
                <w:rFonts w:ascii="Times New Roman" w:hAnsi="Times New Roman"/>
                <w:color w:val="000000"/>
              </w:rPr>
              <w:t>)</w:t>
            </w:r>
          </w:p>
        </w:tc>
        <w:tc>
          <w:tcPr>
            <w:tcW w:w="7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color w:val="000000"/>
              </w:rPr>
            </w:pPr>
            <w:r>
              <w:rPr>
                <w:rFonts w:ascii="Times New Roman" w:hAnsi="Times New Roman"/>
                <w:color w:val="000000"/>
              </w:rPr>
              <w:t xml:space="preserve">JLP(R)S, </w:t>
            </w:r>
            <w:r w:rsidRPr="00C85777">
              <w:rPr>
                <w:rFonts w:ascii="Times New Roman" w:hAnsi="Times New Roman"/>
                <w:color w:val="000000"/>
              </w:rPr>
              <w:t>nevladine organizacije</w:t>
            </w:r>
            <w:r>
              <w:rPr>
                <w:rFonts w:ascii="Times New Roman" w:hAnsi="Times New Roman"/>
                <w:color w:val="000000"/>
              </w:rPr>
              <w:t xml:space="preserve"> </w:t>
            </w:r>
          </w:p>
        </w:tc>
        <w:tc>
          <w:tcPr>
            <w:tcW w:w="762" w:type="pct"/>
            <w:tcBorders>
              <w:top w:val="single" w:sz="4" w:space="0" w:color="000000"/>
              <w:left w:val="single" w:sz="4" w:space="0" w:color="000000"/>
              <w:bottom w:val="single" w:sz="4" w:space="0" w:color="000000"/>
              <w:right w:val="single" w:sz="4" w:space="0" w:color="000000"/>
            </w:tcBorders>
          </w:tcPr>
          <w:p w:rsidR="00381BA9" w:rsidRDefault="00381BA9" w:rsidP="006B160D">
            <w:pPr>
              <w:autoSpaceDE w:val="0"/>
              <w:spacing w:after="0" w:line="240" w:lineRule="auto"/>
              <w:rPr>
                <w:rFonts w:ascii="Times New Roman" w:hAnsi="Times New Roman"/>
                <w:b/>
                <w:color w:val="000000"/>
              </w:rPr>
            </w:pPr>
            <w:r>
              <w:rPr>
                <w:rFonts w:ascii="Times New Roman" w:hAnsi="Times New Roman"/>
                <w:b/>
                <w:color w:val="000000"/>
              </w:rPr>
              <w:t>MMPI:</w:t>
            </w:r>
          </w:p>
          <w:p w:rsidR="00381BA9" w:rsidRDefault="00381BA9" w:rsidP="006B160D">
            <w:pPr>
              <w:autoSpaceDE w:val="0"/>
              <w:spacing w:after="0" w:line="240" w:lineRule="auto"/>
              <w:rPr>
                <w:rFonts w:ascii="Times New Roman" w:hAnsi="Times New Roman"/>
                <w:color w:val="000000"/>
              </w:rPr>
            </w:pPr>
            <w:r w:rsidRPr="009317DE">
              <w:rPr>
                <w:rFonts w:ascii="Times New Roman" w:hAnsi="Times New Roman"/>
                <w:b/>
                <w:color w:val="000000"/>
              </w:rPr>
              <w:t>2024.</w:t>
            </w:r>
            <w:r>
              <w:rPr>
                <w:rFonts w:ascii="Times New Roman" w:hAnsi="Times New Roman"/>
                <w:color w:val="000000"/>
              </w:rPr>
              <w:t xml:space="preserve"> 1.500.000,00</w:t>
            </w:r>
          </w:p>
          <w:p w:rsidR="00381BA9" w:rsidRDefault="00381BA9" w:rsidP="006B160D">
            <w:pPr>
              <w:autoSpaceDE w:val="0"/>
              <w:spacing w:after="0" w:line="240" w:lineRule="auto"/>
              <w:rPr>
                <w:rFonts w:ascii="Times New Roman" w:hAnsi="Times New Roman"/>
                <w:color w:val="000000"/>
              </w:rPr>
            </w:pPr>
            <w:r w:rsidRPr="009317DE">
              <w:rPr>
                <w:rFonts w:ascii="Times New Roman" w:hAnsi="Times New Roman"/>
                <w:b/>
                <w:color w:val="000000"/>
              </w:rPr>
              <w:t>2025.</w:t>
            </w:r>
            <w:r>
              <w:rPr>
                <w:rFonts w:ascii="Times New Roman" w:hAnsi="Times New Roman"/>
                <w:color w:val="000000"/>
              </w:rPr>
              <w:t xml:space="preserve"> 1.500.000,00</w:t>
            </w:r>
          </w:p>
          <w:p w:rsidR="00381BA9" w:rsidRDefault="00381BA9" w:rsidP="006B160D">
            <w:pPr>
              <w:autoSpaceDE w:val="0"/>
              <w:spacing w:after="0" w:line="240" w:lineRule="auto"/>
              <w:rPr>
                <w:rFonts w:ascii="Times New Roman" w:hAnsi="Times New Roman"/>
                <w:color w:val="000000"/>
              </w:rPr>
            </w:pPr>
            <w:r w:rsidRPr="009317DE">
              <w:rPr>
                <w:rFonts w:ascii="Times New Roman" w:hAnsi="Times New Roman"/>
                <w:b/>
                <w:color w:val="000000"/>
              </w:rPr>
              <w:t>2026.</w:t>
            </w:r>
            <w:r>
              <w:rPr>
                <w:rFonts w:ascii="Times New Roman" w:hAnsi="Times New Roman"/>
                <w:color w:val="000000"/>
              </w:rPr>
              <w:t xml:space="preserve"> 1.500.000,00</w:t>
            </w:r>
          </w:p>
          <w:p w:rsidR="00381BA9" w:rsidRPr="00C85777" w:rsidRDefault="008E0CA4" w:rsidP="006B160D">
            <w:pPr>
              <w:spacing w:after="0" w:line="240" w:lineRule="auto"/>
              <w:rPr>
                <w:rFonts w:ascii="Times New Roman" w:hAnsi="Times New Roman"/>
                <w:color w:val="000000"/>
              </w:rPr>
            </w:pPr>
            <w:r w:rsidRPr="007F60C6">
              <w:rPr>
                <w:rFonts w:ascii="Times New Roman" w:hAnsi="Times New Roman"/>
                <w:b/>
                <w:color w:val="000000"/>
                <w:szCs w:val="24"/>
              </w:rPr>
              <w:t>2027.</w:t>
            </w:r>
            <w:r>
              <w:rPr>
                <w:rFonts w:ascii="Times New Roman" w:hAnsi="Times New Roman"/>
                <w:b/>
                <w:color w:val="000000"/>
                <w:szCs w:val="24"/>
              </w:rPr>
              <w:t>*</w:t>
            </w:r>
          </w:p>
        </w:tc>
      </w:tr>
      <w:tr w:rsidR="00381BA9" w:rsidRPr="00C85777" w:rsidTr="00EF7720">
        <w:trPr>
          <w:trHeight w:val="566"/>
        </w:trPr>
        <w:tc>
          <w:tcPr>
            <w:tcW w:w="686" w:type="pct"/>
            <w:vMerge/>
            <w:tcBorders>
              <w:top w:val="single" w:sz="4" w:space="0" w:color="000000"/>
              <w:left w:val="single" w:sz="4" w:space="0" w:color="000000"/>
              <w:bottom w:val="single" w:sz="4" w:space="0" w:color="000000"/>
              <w:right w:val="single" w:sz="4" w:space="0" w:color="auto"/>
            </w:tcBorders>
            <w:shd w:val="clear" w:color="auto" w:fill="BDD6EE" w:themeFill="accent1" w:themeFillTint="66"/>
            <w:tcMar>
              <w:top w:w="0" w:type="dxa"/>
              <w:left w:w="108" w:type="dxa"/>
              <w:bottom w:w="0" w:type="dxa"/>
              <w:right w:w="108" w:type="dxa"/>
            </w:tcMar>
          </w:tcPr>
          <w:p w:rsidR="00381BA9" w:rsidRPr="00C85777" w:rsidRDefault="00381BA9" w:rsidP="006B160D">
            <w:pPr>
              <w:spacing w:after="0" w:line="240" w:lineRule="auto"/>
              <w:jc w:val="both"/>
              <w:rPr>
                <w:rFonts w:ascii="Times New Roman" w:eastAsia="Times New Roman" w:hAnsi="Times New Roman"/>
                <w:b/>
                <w:i/>
              </w:rPr>
            </w:pPr>
          </w:p>
        </w:tc>
        <w:tc>
          <w:tcPr>
            <w:tcW w:w="1085"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rPr>
            </w:pPr>
            <w:r w:rsidRPr="00C85777">
              <w:rPr>
                <w:rFonts w:ascii="Times New Roman" w:hAnsi="Times New Roman"/>
                <w:color w:val="000000"/>
              </w:rPr>
              <w:t>Uvođenje deklariranja hrane koje omogućuje potrošačima „zdraviji izbor“</w:t>
            </w:r>
          </w:p>
        </w:tc>
        <w:tc>
          <w:tcPr>
            <w:tcW w:w="9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586C93" w:rsidRDefault="00381BA9" w:rsidP="006B160D">
            <w:pPr>
              <w:spacing w:after="0" w:line="240" w:lineRule="auto"/>
              <w:rPr>
                <w:rFonts w:ascii="Times New Roman" w:hAnsi="Times New Roman"/>
                <w:color w:val="000000"/>
              </w:rPr>
            </w:pPr>
            <w:r w:rsidRPr="00586C93">
              <w:rPr>
                <w:rFonts w:ascii="Times New Roman" w:hAnsi="Times New Roman"/>
                <w:color w:val="000000"/>
              </w:rPr>
              <w:t xml:space="preserve">Broj novih </w:t>
            </w:r>
            <w:r>
              <w:rPr>
                <w:rFonts w:ascii="Times New Roman" w:hAnsi="Times New Roman"/>
                <w:color w:val="000000"/>
              </w:rPr>
              <w:t xml:space="preserve">prehrambenih </w:t>
            </w:r>
            <w:r w:rsidRPr="00586C93">
              <w:rPr>
                <w:rFonts w:ascii="Times New Roman" w:hAnsi="Times New Roman"/>
                <w:color w:val="000000"/>
              </w:rPr>
              <w:t>proizvoda s prepoznatljivim oznakama</w:t>
            </w:r>
          </w:p>
          <w:p w:rsidR="00381BA9" w:rsidRPr="00C85777" w:rsidRDefault="00381BA9" w:rsidP="006B160D">
            <w:pPr>
              <w:spacing w:after="0" w:line="240" w:lineRule="auto"/>
              <w:rPr>
                <w:rFonts w:ascii="Times New Roman" w:hAnsi="Times New Roman"/>
              </w:rPr>
            </w:pPr>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rPr>
            </w:pPr>
            <w:r w:rsidRPr="00C85777">
              <w:rPr>
                <w:rFonts w:ascii="Times New Roman" w:hAnsi="Times New Roman"/>
                <w:color w:val="000000"/>
              </w:rPr>
              <w:t xml:space="preserve">MZ, HZJZ </w:t>
            </w:r>
          </w:p>
        </w:tc>
        <w:tc>
          <w:tcPr>
            <w:tcW w:w="7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autoSpaceDE w:val="0"/>
              <w:spacing w:after="0" w:line="240" w:lineRule="auto"/>
              <w:rPr>
                <w:rFonts w:ascii="Times New Roman" w:hAnsi="Times New Roman"/>
                <w:color w:val="000000"/>
              </w:rPr>
            </w:pPr>
            <w:r w:rsidRPr="00C85777">
              <w:rPr>
                <w:rFonts w:ascii="Times New Roman" w:hAnsi="Times New Roman"/>
                <w:color w:val="000000"/>
              </w:rPr>
              <w:t xml:space="preserve">ŽZJZ, </w:t>
            </w:r>
          </w:p>
          <w:p w:rsidR="00381BA9" w:rsidRPr="00C85777" w:rsidRDefault="003A268F" w:rsidP="00D54AF5">
            <w:pPr>
              <w:spacing w:after="0" w:line="240" w:lineRule="auto"/>
              <w:rPr>
                <w:rFonts w:ascii="Times New Roman" w:hAnsi="Times New Roman"/>
              </w:rPr>
            </w:pPr>
            <w:r>
              <w:rPr>
                <w:rFonts w:ascii="Times New Roman" w:hAnsi="Times New Roman"/>
                <w:color w:val="000000"/>
              </w:rPr>
              <w:t xml:space="preserve">Ministarstvo poljoprivrede (u daljnjem tekstu: </w:t>
            </w:r>
            <w:r w:rsidR="00381BA9" w:rsidRPr="00C85777">
              <w:rPr>
                <w:rFonts w:ascii="Times New Roman" w:hAnsi="Times New Roman"/>
                <w:color w:val="000000"/>
              </w:rPr>
              <w:t>MP</w:t>
            </w:r>
            <w:r>
              <w:rPr>
                <w:rFonts w:ascii="Times New Roman" w:hAnsi="Times New Roman"/>
                <w:color w:val="000000"/>
              </w:rPr>
              <w:t>)</w:t>
            </w:r>
            <w:r w:rsidR="00381BA9" w:rsidRPr="00C85777">
              <w:rPr>
                <w:rFonts w:ascii="Times New Roman" w:hAnsi="Times New Roman"/>
                <w:color w:val="000000"/>
              </w:rPr>
              <w:t xml:space="preserve">, HAPIH, </w:t>
            </w:r>
            <w:r>
              <w:rPr>
                <w:rFonts w:ascii="Times New Roman" w:hAnsi="Times New Roman"/>
                <w:color w:val="000000"/>
              </w:rPr>
              <w:t xml:space="preserve">Hrvatska gospodarska komora (u daljnjem tekstu: </w:t>
            </w:r>
            <w:r w:rsidR="00381BA9" w:rsidRPr="00C85777">
              <w:rPr>
                <w:rFonts w:ascii="Times New Roman" w:hAnsi="Times New Roman"/>
                <w:color w:val="000000"/>
              </w:rPr>
              <w:t>HGK</w:t>
            </w:r>
            <w:r>
              <w:rPr>
                <w:rFonts w:ascii="Times New Roman" w:hAnsi="Times New Roman"/>
                <w:color w:val="000000"/>
              </w:rPr>
              <w:t>)</w:t>
            </w:r>
            <w:r w:rsidR="00381BA9" w:rsidRPr="00C85777">
              <w:rPr>
                <w:rFonts w:ascii="Times New Roman" w:hAnsi="Times New Roman"/>
                <w:color w:val="000000"/>
              </w:rPr>
              <w:t xml:space="preserve">, </w:t>
            </w:r>
            <w:r>
              <w:rPr>
                <w:rFonts w:ascii="Times New Roman" w:hAnsi="Times New Roman"/>
                <w:color w:val="000000"/>
              </w:rPr>
              <w:t>Ministarstvo gospodarstva i održivog razvoja</w:t>
            </w:r>
            <w:r w:rsidR="00381BA9" w:rsidRPr="00C85777">
              <w:rPr>
                <w:rFonts w:ascii="Times New Roman" w:hAnsi="Times New Roman"/>
                <w:color w:val="000000"/>
              </w:rPr>
              <w:t xml:space="preserve">, prehrambena industrija, </w:t>
            </w:r>
            <w:r w:rsidR="00D54AF5">
              <w:rPr>
                <w:rFonts w:ascii="Times New Roman" w:hAnsi="Times New Roman"/>
                <w:color w:val="000000"/>
              </w:rPr>
              <w:t xml:space="preserve">Hrvatska udruga za zaštitu potrošača </w:t>
            </w:r>
          </w:p>
        </w:tc>
        <w:tc>
          <w:tcPr>
            <w:tcW w:w="762" w:type="pct"/>
            <w:tcBorders>
              <w:top w:val="single" w:sz="4" w:space="0" w:color="000000"/>
              <w:left w:val="single" w:sz="4" w:space="0" w:color="000000"/>
              <w:bottom w:val="single" w:sz="4" w:space="0" w:color="000000"/>
              <w:right w:val="single" w:sz="4" w:space="0" w:color="000000"/>
            </w:tcBorders>
          </w:tcPr>
          <w:p w:rsidR="00381BA9" w:rsidRPr="00A1621E" w:rsidRDefault="00381BA9" w:rsidP="006B160D">
            <w:pPr>
              <w:autoSpaceDE w:val="0"/>
              <w:spacing w:after="0" w:line="240" w:lineRule="auto"/>
              <w:rPr>
                <w:rFonts w:ascii="Times New Roman" w:hAnsi="Times New Roman"/>
                <w:b/>
                <w:color w:val="000000"/>
              </w:rPr>
            </w:pPr>
            <w:r>
              <w:rPr>
                <w:rFonts w:ascii="Times New Roman" w:hAnsi="Times New Roman"/>
                <w:b/>
                <w:color w:val="000000"/>
              </w:rPr>
              <w:t>HZJZ:</w:t>
            </w:r>
          </w:p>
          <w:p w:rsidR="00381BA9" w:rsidRDefault="00381BA9" w:rsidP="006B160D">
            <w:pPr>
              <w:autoSpaceDE w:val="0"/>
              <w:spacing w:after="0" w:line="240" w:lineRule="auto"/>
              <w:rPr>
                <w:rFonts w:ascii="Times New Roman" w:hAnsi="Times New Roman"/>
                <w:color w:val="000000"/>
              </w:rPr>
            </w:pPr>
            <w:r w:rsidRPr="009317DE">
              <w:rPr>
                <w:rFonts w:ascii="Times New Roman" w:hAnsi="Times New Roman"/>
                <w:b/>
                <w:color w:val="000000"/>
              </w:rPr>
              <w:t>2024.</w:t>
            </w:r>
            <w:r>
              <w:rPr>
                <w:rFonts w:ascii="Times New Roman" w:hAnsi="Times New Roman"/>
                <w:color w:val="000000"/>
              </w:rPr>
              <w:t xml:space="preserve"> 2.862,50</w:t>
            </w:r>
          </w:p>
          <w:p w:rsidR="00381BA9" w:rsidRDefault="00381BA9" w:rsidP="006B160D">
            <w:pPr>
              <w:autoSpaceDE w:val="0"/>
              <w:spacing w:after="0" w:line="240" w:lineRule="auto"/>
              <w:rPr>
                <w:rFonts w:ascii="Times New Roman" w:hAnsi="Times New Roman"/>
                <w:color w:val="000000"/>
              </w:rPr>
            </w:pPr>
            <w:r w:rsidRPr="009317DE">
              <w:rPr>
                <w:rFonts w:ascii="Times New Roman" w:hAnsi="Times New Roman"/>
                <w:b/>
                <w:color w:val="000000"/>
              </w:rPr>
              <w:t>2025.</w:t>
            </w:r>
            <w:r>
              <w:rPr>
                <w:rFonts w:ascii="Times New Roman" w:hAnsi="Times New Roman"/>
                <w:color w:val="000000"/>
              </w:rPr>
              <w:t xml:space="preserve"> 2.948,00</w:t>
            </w:r>
          </w:p>
          <w:p w:rsidR="00381BA9" w:rsidRDefault="00381BA9" w:rsidP="006B160D">
            <w:pPr>
              <w:autoSpaceDE w:val="0"/>
              <w:spacing w:after="0" w:line="240" w:lineRule="auto"/>
              <w:rPr>
                <w:rFonts w:ascii="Times New Roman" w:hAnsi="Times New Roman"/>
                <w:color w:val="000000"/>
              </w:rPr>
            </w:pPr>
            <w:r w:rsidRPr="009317DE">
              <w:rPr>
                <w:rFonts w:ascii="Times New Roman" w:hAnsi="Times New Roman"/>
                <w:b/>
                <w:color w:val="000000"/>
              </w:rPr>
              <w:t>2026.</w:t>
            </w:r>
            <w:r>
              <w:rPr>
                <w:rFonts w:ascii="Times New Roman" w:hAnsi="Times New Roman"/>
                <w:color w:val="000000"/>
              </w:rPr>
              <w:t xml:space="preserve"> 3.036,50 </w:t>
            </w:r>
          </w:p>
          <w:p w:rsidR="008E0CA4" w:rsidRDefault="008E0CA4" w:rsidP="006B160D">
            <w:pPr>
              <w:autoSpaceDE w:val="0"/>
              <w:spacing w:after="0" w:line="240" w:lineRule="auto"/>
              <w:rPr>
                <w:rFonts w:ascii="Times New Roman" w:hAnsi="Times New Roman"/>
                <w:color w:val="000000"/>
              </w:rPr>
            </w:pPr>
            <w:r w:rsidRPr="007F60C6">
              <w:rPr>
                <w:rFonts w:ascii="Times New Roman" w:hAnsi="Times New Roman"/>
                <w:b/>
                <w:color w:val="000000"/>
                <w:szCs w:val="24"/>
              </w:rPr>
              <w:t>2027.</w:t>
            </w:r>
            <w:r>
              <w:rPr>
                <w:rFonts w:ascii="Times New Roman" w:hAnsi="Times New Roman"/>
                <w:b/>
                <w:color w:val="000000"/>
                <w:szCs w:val="24"/>
              </w:rPr>
              <w:t>*</w:t>
            </w:r>
          </w:p>
          <w:p w:rsidR="00381BA9" w:rsidRPr="00BC4FB4" w:rsidRDefault="00381BA9" w:rsidP="006B160D">
            <w:pPr>
              <w:spacing w:after="0" w:line="240" w:lineRule="auto"/>
              <w:rPr>
                <w:rFonts w:ascii="Times New Roman" w:hAnsi="Times New Roman"/>
                <w:b/>
                <w:color w:val="000000"/>
              </w:rPr>
            </w:pPr>
            <w:r w:rsidRPr="00BC4FB4">
              <w:rPr>
                <w:rFonts w:ascii="Times New Roman" w:hAnsi="Times New Roman"/>
                <w:b/>
                <w:color w:val="000000"/>
              </w:rPr>
              <w:t>MZ:</w:t>
            </w:r>
          </w:p>
          <w:p w:rsidR="00381BA9" w:rsidRPr="00960DFA" w:rsidRDefault="00381BA9" w:rsidP="006B160D">
            <w:pPr>
              <w:spacing w:after="0" w:line="240" w:lineRule="auto"/>
              <w:rPr>
                <w:rFonts w:ascii="Times New Roman" w:hAnsi="Times New Roman"/>
                <w:color w:val="000000"/>
              </w:rPr>
            </w:pPr>
            <w:r w:rsidRPr="00960DFA">
              <w:rPr>
                <w:rFonts w:ascii="Times New Roman" w:hAnsi="Times New Roman"/>
                <w:b/>
                <w:color w:val="000000"/>
              </w:rPr>
              <w:t>202</w:t>
            </w:r>
            <w:r>
              <w:rPr>
                <w:rFonts w:ascii="Times New Roman" w:hAnsi="Times New Roman"/>
                <w:b/>
                <w:color w:val="000000"/>
              </w:rPr>
              <w:t xml:space="preserve">4. </w:t>
            </w:r>
            <w:r w:rsidRPr="00AF7E0A">
              <w:rPr>
                <w:rFonts w:ascii="Times New Roman" w:hAnsi="Times New Roman"/>
                <w:color w:val="000000"/>
              </w:rPr>
              <w:t>redovan rad</w:t>
            </w:r>
            <w:r>
              <w:rPr>
                <w:rFonts w:ascii="Times New Roman" w:hAnsi="Times New Roman"/>
                <w:b/>
                <w:color w:val="000000"/>
              </w:rPr>
              <w:t xml:space="preserve"> </w:t>
            </w:r>
            <w:r w:rsidRPr="00960DFA">
              <w:rPr>
                <w:rFonts w:ascii="Times New Roman" w:hAnsi="Times New Roman"/>
                <w:b/>
                <w:color w:val="000000"/>
              </w:rPr>
              <w:t>202</w:t>
            </w:r>
            <w:r>
              <w:rPr>
                <w:rFonts w:ascii="Times New Roman" w:hAnsi="Times New Roman"/>
                <w:b/>
                <w:color w:val="000000"/>
              </w:rPr>
              <w:t>5</w:t>
            </w:r>
            <w:r w:rsidRPr="00960DFA">
              <w:rPr>
                <w:rFonts w:ascii="Times New Roman" w:hAnsi="Times New Roman"/>
                <w:b/>
                <w:color w:val="000000"/>
              </w:rPr>
              <w:t>.</w:t>
            </w:r>
            <w:r>
              <w:rPr>
                <w:rFonts w:ascii="Times New Roman" w:hAnsi="Times New Roman"/>
                <w:b/>
                <w:color w:val="000000"/>
              </w:rPr>
              <w:t xml:space="preserve"> </w:t>
            </w:r>
            <w:r w:rsidRPr="00AF7E0A">
              <w:rPr>
                <w:rFonts w:ascii="Times New Roman" w:hAnsi="Times New Roman"/>
                <w:color w:val="000000"/>
              </w:rPr>
              <w:t xml:space="preserve">redovan rad </w:t>
            </w:r>
          </w:p>
          <w:p w:rsidR="00381BA9" w:rsidRDefault="00381BA9" w:rsidP="006B160D">
            <w:pPr>
              <w:spacing w:after="0" w:line="240" w:lineRule="auto"/>
              <w:rPr>
                <w:rFonts w:ascii="Times New Roman" w:hAnsi="Times New Roman"/>
                <w:b/>
                <w:color w:val="000000"/>
              </w:rPr>
            </w:pPr>
            <w:r>
              <w:rPr>
                <w:rFonts w:ascii="Times New Roman" w:hAnsi="Times New Roman"/>
                <w:b/>
                <w:color w:val="000000"/>
              </w:rPr>
              <w:t xml:space="preserve">2026. </w:t>
            </w:r>
            <w:r w:rsidRPr="00AF7E0A">
              <w:rPr>
                <w:rFonts w:ascii="Times New Roman" w:hAnsi="Times New Roman"/>
                <w:color w:val="000000"/>
              </w:rPr>
              <w:t>redovan rad</w:t>
            </w:r>
            <w:r>
              <w:rPr>
                <w:rFonts w:ascii="Times New Roman" w:hAnsi="Times New Roman"/>
                <w:b/>
                <w:color w:val="000000"/>
              </w:rPr>
              <w:t xml:space="preserve"> </w:t>
            </w:r>
          </w:p>
          <w:p w:rsidR="008E0CA4" w:rsidRPr="00C85777" w:rsidRDefault="008E0CA4" w:rsidP="006B160D">
            <w:pPr>
              <w:spacing w:after="0" w:line="240" w:lineRule="auto"/>
              <w:rPr>
                <w:rFonts w:ascii="Times New Roman" w:hAnsi="Times New Roman"/>
                <w:color w:val="000000"/>
              </w:rPr>
            </w:pPr>
            <w:r w:rsidRPr="007F60C6">
              <w:rPr>
                <w:rFonts w:ascii="Times New Roman" w:hAnsi="Times New Roman"/>
                <w:b/>
                <w:color w:val="000000"/>
                <w:szCs w:val="24"/>
              </w:rPr>
              <w:t>2027.</w:t>
            </w:r>
            <w:r>
              <w:rPr>
                <w:rFonts w:ascii="Times New Roman" w:hAnsi="Times New Roman"/>
                <w:b/>
                <w:color w:val="000000"/>
                <w:szCs w:val="24"/>
              </w:rPr>
              <w:t>*</w:t>
            </w:r>
          </w:p>
        </w:tc>
      </w:tr>
      <w:tr w:rsidR="00381BA9" w:rsidRPr="00C85777" w:rsidTr="00EF7720">
        <w:trPr>
          <w:trHeight w:val="566"/>
        </w:trPr>
        <w:tc>
          <w:tcPr>
            <w:tcW w:w="686" w:type="pct"/>
            <w:vMerge/>
            <w:tcBorders>
              <w:top w:val="single" w:sz="4" w:space="0" w:color="000000"/>
              <w:left w:val="single" w:sz="4" w:space="0" w:color="000000"/>
              <w:bottom w:val="single" w:sz="4" w:space="0" w:color="000000"/>
              <w:right w:val="single" w:sz="4" w:space="0" w:color="auto"/>
            </w:tcBorders>
            <w:shd w:val="clear" w:color="auto" w:fill="BDD6EE" w:themeFill="accent1" w:themeFillTint="66"/>
            <w:tcMar>
              <w:top w:w="0" w:type="dxa"/>
              <w:left w:w="108" w:type="dxa"/>
              <w:bottom w:w="0" w:type="dxa"/>
              <w:right w:w="108" w:type="dxa"/>
            </w:tcMar>
          </w:tcPr>
          <w:p w:rsidR="00381BA9" w:rsidRPr="00C85777" w:rsidRDefault="00381BA9" w:rsidP="006B160D">
            <w:pPr>
              <w:spacing w:after="0" w:line="240" w:lineRule="auto"/>
              <w:jc w:val="both"/>
              <w:rPr>
                <w:rFonts w:ascii="Times New Roman" w:eastAsia="Times New Roman" w:hAnsi="Times New Roman"/>
                <w:b/>
                <w:i/>
              </w:rPr>
            </w:pPr>
          </w:p>
        </w:tc>
        <w:tc>
          <w:tcPr>
            <w:tcW w:w="1085"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color w:val="000000"/>
              </w:rPr>
            </w:pPr>
            <w:r w:rsidRPr="00C85777">
              <w:rPr>
                <w:rFonts w:ascii="Times New Roman" w:hAnsi="Times New Roman"/>
                <w:color w:val="000000"/>
              </w:rPr>
              <w:t>Izrada kriterija za hranu u automatima te kriterija za postavljanje automata u javne prostore</w:t>
            </w:r>
          </w:p>
        </w:tc>
        <w:tc>
          <w:tcPr>
            <w:tcW w:w="9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color w:val="000000"/>
              </w:rPr>
            </w:pPr>
            <w:r w:rsidRPr="00586C93">
              <w:rPr>
                <w:rFonts w:ascii="Times New Roman" w:hAnsi="Times New Roman"/>
                <w:color w:val="000000"/>
              </w:rPr>
              <w:t>Broj izrađenih kriterija za postavljanje automata u javne prostore</w:t>
            </w:r>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color w:val="000000"/>
              </w:rPr>
            </w:pPr>
            <w:r w:rsidRPr="00C85777">
              <w:rPr>
                <w:rFonts w:ascii="Times New Roman" w:hAnsi="Times New Roman"/>
                <w:color w:val="000000"/>
              </w:rPr>
              <w:t>HZJZ, MZ</w:t>
            </w:r>
            <w:r>
              <w:rPr>
                <w:rFonts w:ascii="Times New Roman" w:hAnsi="Times New Roman"/>
                <w:color w:val="000000"/>
              </w:rPr>
              <w:t xml:space="preserve">, </w:t>
            </w:r>
          </w:p>
        </w:tc>
        <w:tc>
          <w:tcPr>
            <w:tcW w:w="7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autoSpaceDE w:val="0"/>
              <w:spacing w:after="0" w:line="240" w:lineRule="auto"/>
              <w:rPr>
                <w:rFonts w:ascii="Times New Roman" w:hAnsi="Times New Roman"/>
                <w:color w:val="000000"/>
              </w:rPr>
            </w:pPr>
            <w:r>
              <w:rPr>
                <w:rFonts w:ascii="Times New Roman" w:hAnsi="Times New Roman"/>
                <w:color w:val="000000"/>
              </w:rPr>
              <w:t xml:space="preserve">Državni inspektorat </w:t>
            </w:r>
            <w:r w:rsidR="000402B6">
              <w:rPr>
                <w:rFonts w:ascii="Times New Roman" w:hAnsi="Times New Roman"/>
                <w:color w:val="000000"/>
              </w:rPr>
              <w:t>(u daljnjem tekstu: DI</w:t>
            </w:r>
            <w:r w:rsidR="002733DD">
              <w:rPr>
                <w:rFonts w:ascii="Times New Roman" w:hAnsi="Times New Roman"/>
                <w:color w:val="000000"/>
              </w:rPr>
              <w:t>RH</w:t>
            </w:r>
            <w:r w:rsidR="000402B6">
              <w:rPr>
                <w:rFonts w:ascii="Times New Roman" w:hAnsi="Times New Roman"/>
                <w:color w:val="000000"/>
              </w:rPr>
              <w:t xml:space="preserve">), </w:t>
            </w:r>
            <w:r w:rsidRPr="00C85777">
              <w:rPr>
                <w:rFonts w:ascii="Times New Roman" w:hAnsi="Times New Roman"/>
                <w:color w:val="000000"/>
              </w:rPr>
              <w:t xml:space="preserve"> </w:t>
            </w:r>
          </w:p>
          <w:p w:rsidR="00381BA9" w:rsidRPr="00C85777" w:rsidRDefault="00381BA9" w:rsidP="006B160D">
            <w:pPr>
              <w:autoSpaceDE w:val="0"/>
              <w:spacing w:after="0" w:line="240" w:lineRule="auto"/>
              <w:rPr>
                <w:rFonts w:ascii="Times New Roman" w:hAnsi="Times New Roman"/>
                <w:color w:val="000000"/>
              </w:rPr>
            </w:pPr>
            <w:r>
              <w:rPr>
                <w:rFonts w:ascii="Times New Roman" w:hAnsi="Times New Roman"/>
                <w:color w:val="000000"/>
              </w:rPr>
              <w:t>p</w:t>
            </w:r>
            <w:r w:rsidRPr="00C85777">
              <w:rPr>
                <w:rFonts w:ascii="Times New Roman" w:hAnsi="Times New Roman"/>
                <w:color w:val="000000"/>
              </w:rPr>
              <w:t>rehrambeno-biotehnološki fakultet</w:t>
            </w:r>
            <w:r>
              <w:rPr>
                <w:rFonts w:ascii="Times New Roman" w:hAnsi="Times New Roman"/>
                <w:color w:val="000000"/>
              </w:rPr>
              <w:t>i</w:t>
            </w:r>
            <w:r w:rsidRPr="00C85777">
              <w:rPr>
                <w:rFonts w:ascii="Times New Roman" w:hAnsi="Times New Roman"/>
                <w:color w:val="000000"/>
              </w:rPr>
              <w:t>, stručna društva, MP</w:t>
            </w:r>
            <w:r>
              <w:rPr>
                <w:rFonts w:ascii="Times New Roman" w:hAnsi="Times New Roman"/>
                <w:color w:val="000000"/>
              </w:rPr>
              <w:t>, MZO</w:t>
            </w:r>
          </w:p>
        </w:tc>
        <w:tc>
          <w:tcPr>
            <w:tcW w:w="762" w:type="pct"/>
            <w:tcBorders>
              <w:top w:val="single" w:sz="4" w:space="0" w:color="000000"/>
              <w:left w:val="single" w:sz="4" w:space="0" w:color="000000"/>
              <w:bottom w:val="single" w:sz="4" w:space="0" w:color="000000"/>
              <w:right w:val="single" w:sz="4" w:space="0" w:color="000000"/>
            </w:tcBorders>
          </w:tcPr>
          <w:p w:rsidR="00381BA9" w:rsidRDefault="00381BA9" w:rsidP="006B160D">
            <w:pPr>
              <w:autoSpaceDE w:val="0"/>
              <w:spacing w:after="0" w:line="240" w:lineRule="auto"/>
              <w:rPr>
                <w:rFonts w:ascii="Times New Roman" w:hAnsi="Times New Roman"/>
                <w:b/>
                <w:color w:val="000000"/>
              </w:rPr>
            </w:pPr>
            <w:r>
              <w:rPr>
                <w:rFonts w:ascii="Times New Roman" w:hAnsi="Times New Roman"/>
                <w:b/>
                <w:color w:val="000000"/>
              </w:rPr>
              <w:t>HZJZ:</w:t>
            </w:r>
          </w:p>
          <w:p w:rsidR="00381BA9" w:rsidRDefault="00381BA9" w:rsidP="006B160D">
            <w:pPr>
              <w:autoSpaceDE w:val="0"/>
              <w:spacing w:after="0" w:line="240" w:lineRule="auto"/>
              <w:rPr>
                <w:rFonts w:ascii="Times New Roman" w:hAnsi="Times New Roman"/>
                <w:color w:val="000000"/>
              </w:rPr>
            </w:pPr>
            <w:r w:rsidRPr="009317DE">
              <w:rPr>
                <w:rFonts w:ascii="Times New Roman" w:hAnsi="Times New Roman"/>
                <w:b/>
                <w:color w:val="000000"/>
              </w:rPr>
              <w:t>2024.</w:t>
            </w:r>
            <w:r>
              <w:rPr>
                <w:rFonts w:ascii="Times New Roman" w:hAnsi="Times New Roman"/>
                <w:color w:val="000000"/>
              </w:rPr>
              <w:t xml:space="preserve"> 2.862,50</w:t>
            </w:r>
          </w:p>
          <w:p w:rsidR="00381BA9" w:rsidRDefault="00381BA9" w:rsidP="006B160D">
            <w:pPr>
              <w:autoSpaceDE w:val="0"/>
              <w:spacing w:after="0" w:line="240" w:lineRule="auto"/>
              <w:rPr>
                <w:rFonts w:ascii="Times New Roman" w:hAnsi="Times New Roman"/>
                <w:color w:val="000000"/>
              </w:rPr>
            </w:pPr>
            <w:r w:rsidRPr="009317DE">
              <w:rPr>
                <w:rFonts w:ascii="Times New Roman" w:hAnsi="Times New Roman"/>
                <w:b/>
                <w:color w:val="000000"/>
              </w:rPr>
              <w:t>2025.</w:t>
            </w:r>
            <w:r>
              <w:rPr>
                <w:rFonts w:ascii="Times New Roman" w:hAnsi="Times New Roman"/>
                <w:color w:val="000000"/>
              </w:rPr>
              <w:t xml:space="preserve"> 2.948,00</w:t>
            </w:r>
          </w:p>
          <w:p w:rsidR="00381BA9" w:rsidRDefault="00381BA9" w:rsidP="006B160D">
            <w:pPr>
              <w:autoSpaceDE w:val="0"/>
              <w:spacing w:after="0" w:line="240" w:lineRule="auto"/>
              <w:rPr>
                <w:rFonts w:ascii="Times New Roman" w:hAnsi="Times New Roman"/>
                <w:color w:val="000000"/>
              </w:rPr>
            </w:pPr>
            <w:r w:rsidRPr="009317DE">
              <w:rPr>
                <w:rFonts w:ascii="Times New Roman" w:hAnsi="Times New Roman"/>
                <w:b/>
                <w:color w:val="000000"/>
              </w:rPr>
              <w:t>2026.</w:t>
            </w:r>
            <w:r>
              <w:rPr>
                <w:rFonts w:ascii="Times New Roman" w:hAnsi="Times New Roman"/>
                <w:color w:val="000000"/>
              </w:rPr>
              <w:t xml:space="preserve"> 3.036,50 </w:t>
            </w:r>
          </w:p>
          <w:p w:rsidR="00381BA9" w:rsidRDefault="008E0CA4" w:rsidP="006B160D">
            <w:pPr>
              <w:autoSpaceDE w:val="0"/>
              <w:spacing w:after="0" w:line="240" w:lineRule="auto"/>
              <w:rPr>
                <w:rFonts w:ascii="Times New Roman" w:hAnsi="Times New Roman"/>
                <w:b/>
                <w:color w:val="000000"/>
                <w:szCs w:val="24"/>
              </w:rPr>
            </w:pPr>
            <w:r w:rsidRPr="007F60C6">
              <w:rPr>
                <w:rFonts w:ascii="Times New Roman" w:hAnsi="Times New Roman"/>
                <w:b/>
                <w:color w:val="000000"/>
                <w:szCs w:val="24"/>
              </w:rPr>
              <w:t>2027.</w:t>
            </w:r>
            <w:r>
              <w:rPr>
                <w:rFonts w:ascii="Times New Roman" w:hAnsi="Times New Roman"/>
                <w:b/>
                <w:color w:val="000000"/>
                <w:szCs w:val="24"/>
              </w:rPr>
              <w:t>*</w:t>
            </w:r>
          </w:p>
          <w:p w:rsidR="008E0CA4" w:rsidRDefault="008E0CA4" w:rsidP="006B160D">
            <w:pPr>
              <w:autoSpaceDE w:val="0"/>
              <w:spacing w:after="0" w:line="240" w:lineRule="auto"/>
              <w:rPr>
                <w:rFonts w:ascii="Times New Roman" w:hAnsi="Times New Roman"/>
                <w:color w:val="000000"/>
              </w:rPr>
            </w:pPr>
          </w:p>
          <w:p w:rsidR="00381BA9" w:rsidRPr="00BC4FB4" w:rsidRDefault="00381BA9" w:rsidP="006B160D">
            <w:pPr>
              <w:spacing w:after="0" w:line="240" w:lineRule="auto"/>
              <w:rPr>
                <w:rFonts w:ascii="Times New Roman" w:hAnsi="Times New Roman"/>
                <w:b/>
                <w:color w:val="000000"/>
              </w:rPr>
            </w:pPr>
            <w:r w:rsidRPr="00BC4FB4">
              <w:rPr>
                <w:rFonts w:ascii="Times New Roman" w:hAnsi="Times New Roman"/>
                <w:b/>
                <w:color w:val="000000"/>
              </w:rPr>
              <w:t>MZ:</w:t>
            </w:r>
          </w:p>
          <w:p w:rsidR="00381BA9" w:rsidRPr="00960DFA" w:rsidRDefault="00381BA9" w:rsidP="006B160D">
            <w:pPr>
              <w:spacing w:after="0" w:line="240" w:lineRule="auto"/>
              <w:rPr>
                <w:rFonts w:ascii="Times New Roman" w:hAnsi="Times New Roman"/>
                <w:color w:val="000000"/>
              </w:rPr>
            </w:pPr>
            <w:r w:rsidRPr="00960DFA">
              <w:rPr>
                <w:rFonts w:ascii="Times New Roman" w:hAnsi="Times New Roman"/>
                <w:b/>
                <w:color w:val="000000"/>
              </w:rPr>
              <w:t>202</w:t>
            </w:r>
            <w:r>
              <w:rPr>
                <w:rFonts w:ascii="Times New Roman" w:hAnsi="Times New Roman"/>
                <w:b/>
                <w:color w:val="000000"/>
              </w:rPr>
              <w:t xml:space="preserve">4. </w:t>
            </w:r>
            <w:r w:rsidRPr="00AF7E0A">
              <w:rPr>
                <w:rFonts w:ascii="Times New Roman" w:hAnsi="Times New Roman"/>
                <w:color w:val="000000"/>
              </w:rPr>
              <w:t>redovan rad</w:t>
            </w:r>
            <w:r>
              <w:rPr>
                <w:rFonts w:ascii="Times New Roman" w:hAnsi="Times New Roman"/>
                <w:b/>
                <w:color w:val="000000"/>
              </w:rPr>
              <w:t xml:space="preserve"> </w:t>
            </w:r>
            <w:r w:rsidRPr="00960DFA">
              <w:rPr>
                <w:rFonts w:ascii="Times New Roman" w:hAnsi="Times New Roman"/>
                <w:b/>
                <w:color w:val="000000"/>
              </w:rPr>
              <w:t>202</w:t>
            </w:r>
            <w:r>
              <w:rPr>
                <w:rFonts w:ascii="Times New Roman" w:hAnsi="Times New Roman"/>
                <w:b/>
                <w:color w:val="000000"/>
              </w:rPr>
              <w:t>5</w:t>
            </w:r>
            <w:r w:rsidRPr="00960DFA">
              <w:rPr>
                <w:rFonts w:ascii="Times New Roman" w:hAnsi="Times New Roman"/>
                <w:b/>
                <w:color w:val="000000"/>
              </w:rPr>
              <w:t>.</w:t>
            </w:r>
            <w:r>
              <w:rPr>
                <w:rFonts w:ascii="Times New Roman" w:hAnsi="Times New Roman"/>
                <w:b/>
                <w:color w:val="000000"/>
              </w:rPr>
              <w:t xml:space="preserve"> </w:t>
            </w:r>
            <w:r w:rsidRPr="00AF7E0A">
              <w:rPr>
                <w:rFonts w:ascii="Times New Roman" w:hAnsi="Times New Roman"/>
                <w:color w:val="000000"/>
              </w:rPr>
              <w:t xml:space="preserve">redovan rad </w:t>
            </w:r>
          </w:p>
          <w:p w:rsidR="00381BA9" w:rsidRDefault="00381BA9" w:rsidP="006B160D">
            <w:pPr>
              <w:spacing w:after="0" w:line="240" w:lineRule="auto"/>
              <w:rPr>
                <w:rFonts w:ascii="Times New Roman" w:hAnsi="Times New Roman"/>
                <w:b/>
                <w:color w:val="000000"/>
              </w:rPr>
            </w:pPr>
            <w:r>
              <w:rPr>
                <w:rFonts w:ascii="Times New Roman" w:hAnsi="Times New Roman"/>
                <w:b/>
                <w:color w:val="000000"/>
              </w:rPr>
              <w:t xml:space="preserve">2026. </w:t>
            </w:r>
            <w:r w:rsidRPr="00AF7E0A">
              <w:rPr>
                <w:rFonts w:ascii="Times New Roman" w:hAnsi="Times New Roman"/>
                <w:color w:val="000000"/>
              </w:rPr>
              <w:t>redovan rad</w:t>
            </w:r>
            <w:r>
              <w:rPr>
                <w:rFonts w:ascii="Times New Roman" w:hAnsi="Times New Roman"/>
                <w:b/>
                <w:color w:val="000000"/>
              </w:rPr>
              <w:t xml:space="preserve"> </w:t>
            </w:r>
          </w:p>
          <w:p w:rsidR="008E0CA4" w:rsidRPr="00C85777" w:rsidRDefault="008E0CA4" w:rsidP="006B160D">
            <w:pPr>
              <w:spacing w:after="0" w:line="240" w:lineRule="auto"/>
              <w:rPr>
                <w:rFonts w:ascii="Times New Roman" w:hAnsi="Times New Roman"/>
                <w:color w:val="000000"/>
              </w:rPr>
            </w:pPr>
            <w:r w:rsidRPr="007F60C6">
              <w:rPr>
                <w:rFonts w:ascii="Times New Roman" w:hAnsi="Times New Roman"/>
                <w:b/>
                <w:color w:val="000000"/>
                <w:szCs w:val="24"/>
              </w:rPr>
              <w:t>2027.</w:t>
            </w:r>
            <w:r>
              <w:rPr>
                <w:rFonts w:ascii="Times New Roman" w:hAnsi="Times New Roman"/>
                <w:b/>
                <w:color w:val="000000"/>
                <w:szCs w:val="24"/>
              </w:rPr>
              <w:t>*</w:t>
            </w:r>
          </w:p>
        </w:tc>
      </w:tr>
      <w:tr w:rsidR="00381BA9" w:rsidRPr="00C85777" w:rsidTr="006B160D">
        <w:trPr>
          <w:trHeight w:val="566"/>
        </w:trPr>
        <w:tc>
          <w:tcPr>
            <w:tcW w:w="686" w:type="pct"/>
            <w:vMerge w:val="restart"/>
            <w:tcBorders>
              <w:top w:val="single" w:sz="4" w:space="0" w:color="000000"/>
              <w:left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C85777" w:rsidRDefault="0006658C" w:rsidP="00381BA9">
            <w:pPr>
              <w:spacing w:after="0" w:line="240" w:lineRule="auto"/>
              <w:rPr>
                <w:rFonts w:ascii="Times New Roman" w:eastAsia="Times New Roman" w:hAnsi="Times New Roman"/>
                <w:b/>
                <w:i/>
              </w:rPr>
            </w:pPr>
            <w:r>
              <w:rPr>
                <w:rFonts w:ascii="Times New Roman" w:eastAsia="Times New Roman" w:hAnsi="Times New Roman"/>
                <w:b/>
                <w:i/>
              </w:rPr>
              <w:t xml:space="preserve">5.1.4. </w:t>
            </w:r>
            <w:r w:rsidR="00381BA9" w:rsidRPr="00C85777">
              <w:rPr>
                <w:rFonts w:ascii="Times New Roman" w:eastAsia="Times New Roman" w:hAnsi="Times New Roman"/>
                <w:b/>
                <w:i/>
              </w:rPr>
              <w:t>Edukacija</w:t>
            </w:r>
            <w:r w:rsidR="00381BA9">
              <w:rPr>
                <w:rFonts w:ascii="Times New Roman" w:eastAsia="Times New Roman" w:hAnsi="Times New Roman"/>
                <w:b/>
                <w:i/>
              </w:rPr>
              <w:t xml:space="preserve"> </w:t>
            </w:r>
            <w:r w:rsidR="00381BA9" w:rsidRPr="009026A5">
              <w:rPr>
                <w:rFonts w:ascii="Times New Roman" w:eastAsia="Times New Roman" w:hAnsi="Times New Roman"/>
                <w:b/>
                <w:i/>
              </w:rPr>
              <w:t>usmjeren</w:t>
            </w:r>
            <w:r w:rsidR="00381BA9">
              <w:rPr>
                <w:rFonts w:ascii="Times New Roman" w:eastAsia="Times New Roman" w:hAnsi="Times New Roman"/>
                <w:b/>
                <w:i/>
              </w:rPr>
              <w:t>a</w:t>
            </w:r>
            <w:r w:rsidR="00381BA9" w:rsidRPr="009026A5">
              <w:rPr>
                <w:rFonts w:ascii="Times New Roman" w:eastAsia="Times New Roman" w:hAnsi="Times New Roman"/>
                <w:b/>
                <w:i/>
              </w:rPr>
              <w:t xml:space="preserve"> na osobe u svim životnim razdobljima</w:t>
            </w:r>
          </w:p>
        </w:tc>
        <w:tc>
          <w:tcPr>
            <w:tcW w:w="1085"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eastAsia="Times New Roman" w:hAnsi="Times New Roman"/>
              </w:rPr>
            </w:pPr>
            <w:r w:rsidRPr="00C85777">
              <w:rPr>
                <w:rFonts w:ascii="Times New Roman" w:eastAsia="Times New Roman" w:hAnsi="Times New Roman"/>
              </w:rPr>
              <w:t>Razvoj i diseminacija edukativnih materijala s</w:t>
            </w:r>
            <w:r w:rsidR="000402B6">
              <w:rPr>
                <w:rFonts w:ascii="Times New Roman" w:eastAsia="Times New Roman" w:hAnsi="Times New Roman"/>
              </w:rPr>
              <w:t>a</w:t>
            </w:r>
            <w:r w:rsidRPr="00C85777">
              <w:rPr>
                <w:rFonts w:ascii="Times New Roman" w:eastAsia="Times New Roman" w:hAnsi="Times New Roman"/>
              </w:rPr>
              <w:t xml:space="preserve"> ciljem prevencije debljine</w:t>
            </w:r>
          </w:p>
        </w:tc>
        <w:tc>
          <w:tcPr>
            <w:tcW w:w="963"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81BA9" w:rsidRPr="00586C93" w:rsidRDefault="00381BA9" w:rsidP="006B160D">
            <w:pPr>
              <w:spacing w:after="0" w:line="240" w:lineRule="auto"/>
              <w:rPr>
                <w:rFonts w:ascii="Times New Roman" w:eastAsia="Times New Roman" w:hAnsi="Times New Roman"/>
              </w:rPr>
            </w:pPr>
            <w:r w:rsidRPr="00586C93">
              <w:rPr>
                <w:rFonts w:ascii="Times New Roman" w:eastAsia="Times New Roman" w:hAnsi="Times New Roman"/>
              </w:rPr>
              <w:t>Broj izrađenih setova edukativnih materijala</w:t>
            </w:r>
          </w:p>
          <w:p w:rsidR="00381BA9" w:rsidRPr="00C85777" w:rsidRDefault="00381BA9" w:rsidP="006B160D">
            <w:pPr>
              <w:spacing w:after="0" w:line="240" w:lineRule="auto"/>
              <w:rPr>
                <w:rFonts w:ascii="Times New Roman" w:eastAsia="Times New Roman" w:hAnsi="Times New Roman"/>
              </w:rPr>
            </w:pPr>
          </w:p>
        </w:tc>
        <w:tc>
          <w:tcPr>
            <w:tcW w:w="742"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eastAsia="Times New Roman" w:hAnsi="Times New Roman"/>
              </w:rPr>
            </w:pPr>
            <w:r w:rsidRPr="00C85777">
              <w:rPr>
                <w:rFonts w:ascii="Times New Roman" w:eastAsia="Times New Roman" w:hAnsi="Times New Roman"/>
              </w:rPr>
              <w:t>MZ, HZJZ</w:t>
            </w:r>
          </w:p>
        </w:tc>
        <w:tc>
          <w:tcPr>
            <w:tcW w:w="762"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rPr>
            </w:pPr>
            <w:r>
              <w:rPr>
                <w:rFonts w:ascii="Times New Roman" w:eastAsia="Times New Roman" w:hAnsi="Times New Roman"/>
              </w:rPr>
              <w:t>HAPIH,</w:t>
            </w:r>
            <w:r w:rsidRPr="00C85777">
              <w:rPr>
                <w:rFonts w:ascii="Times New Roman" w:eastAsia="Times New Roman" w:hAnsi="Times New Roman"/>
              </w:rPr>
              <w:t xml:space="preserve"> ŽZJZ, stručna društva, PZZ</w:t>
            </w:r>
          </w:p>
        </w:tc>
        <w:tc>
          <w:tcPr>
            <w:tcW w:w="762" w:type="pct"/>
            <w:tcBorders>
              <w:top w:val="single" w:sz="4" w:space="0" w:color="000000"/>
              <w:left w:val="single" w:sz="4" w:space="0" w:color="000000"/>
              <w:bottom w:val="single" w:sz="4" w:space="0" w:color="auto"/>
              <w:right w:val="single" w:sz="4" w:space="0" w:color="000000"/>
            </w:tcBorders>
          </w:tcPr>
          <w:p w:rsidR="00381BA9" w:rsidRPr="0020032F" w:rsidRDefault="00381BA9" w:rsidP="006B160D">
            <w:pPr>
              <w:spacing w:after="0" w:line="240" w:lineRule="auto"/>
              <w:rPr>
                <w:rFonts w:ascii="Times New Roman" w:eastAsia="Times New Roman" w:hAnsi="Times New Roman"/>
                <w:b/>
              </w:rPr>
            </w:pPr>
            <w:r w:rsidRPr="0020032F">
              <w:rPr>
                <w:rFonts w:ascii="Times New Roman" w:eastAsia="Times New Roman" w:hAnsi="Times New Roman"/>
                <w:b/>
              </w:rPr>
              <w:t>HZJZ:</w:t>
            </w:r>
          </w:p>
          <w:p w:rsidR="00381BA9" w:rsidRPr="0020032F" w:rsidRDefault="00381BA9" w:rsidP="006B160D">
            <w:pPr>
              <w:spacing w:after="0" w:line="240" w:lineRule="auto"/>
              <w:rPr>
                <w:rFonts w:ascii="Times New Roman" w:eastAsia="Times New Roman" w:hAnsi="Times New Roman"/>
                <w:b/>
              </w:rPr>
            </w:pPr>
            <w:r w:rsidRPr="0020032F">
              <w:rPr>
                <w:rFonts w:ascii="Times New Roman" w:eastAsia="Times New Roman" w:hAnsi="Times New Roman"/>
                <w:b/>
              </w:rPr>
              <w:t>2024.</w:t>
            </w:r>
            <w:r>
              <w:rPr>
                <w:rFonts w:ascii="Times New Roman" w:eastAsia="Times New Roman" w:hAnsi="Times New Roman"/>
                <w:b/>
              </w:rPr>
              <w:t xml:space="preserve"> </w:t>
            </w:r>
            <w:r w:rsidRPr="00C715A4">
              <w:rPr>
                <w:rFonts w:ascii="Times New Roman" w:eastAsia="Times New Roman" w:hAnsi="Times New Roman"/>
              </w:rPr>
              <w:t>8.467,50</w:t>
            </w:r>
          </w:p>
          <w:p w:rsidR="00381BA9" w:rsidRPr="00C715A4" w:rsidRDefault="00381BA9" w:rsidP="006B160D">
            <w:pPr>
              <w:spacing w:after="0" w:line="240" w:lineRule="auto"/>
              <w:rPr>
                <w:rFonts w:ascii="Times New Roman" w:eastAsia="Times New Roman" w:hAnsi="Times New Roman"/>
              </w:rPr>
            </w:pPr>
            <w:r w:rsidRPr="0020032F">
              <w:rPr>
                <w:rFonts w:ascii="Times New Roman" w:eastAsia="Times New Roman" w:hAnsi="Times New Roman"/>
                <w:b/>
              </w:rPr>
              <w:t>2025.</w:t>
            </w:r>
            <w:r>
              <w:rPr>
                <w:rFonts w:ascii="Times New Roman" w:eastAsia="Times New Roman" w:hAnsi="Times New Roman"/>
                <w:b/>
              </w:rPr>
              <w:t xml:space="preserve"> </w:t>
            </w:r>
            <w:r w:rsidRPr="00C715A4">
              <w:rPr>
                <w:rFonts w:ascii="Times New Roman" w:eastAsia="Times New Roman" w:hAnsi="Times New Roman"/>
              </w:rPr>
              <w:t>8.721,75</w:t>
            </w:r>
          </w:p>
          <w:p w:rsidR="00381BA9" w:rsidRPr="00C715A4" w:rsidRDefault="00381BA9" w:rsidP="006B160D">
            <w:pPr>
              <w:spacing w:after="0" w:line="240" w:lineRule="auto"/>
              <w:rPr>
                <w:rFonts w:ascii="Times New Roman" w:eastAsia="Times New Roman" w:hAnsi="Times New Roman"/>
              </w:rPr>
            </w:pPr>
            <w:r w:rsidRPr="0020032F">
              <w:rPr>
                <w:rFonts w:ascii="Times New Roman" w:eastAsia="Times New Roman" w:hAnsi="Times New Roman"/>
                <w:b/>
              </w:rPr>
              <w:t>2026.</w:t>
            </w:r>
            <w:r w:rsidRPr="00C715A4">
              <w:rPr>
                <w:rFonts w:ascii="Times New Roman" w:eastAsia="Times New Roman" w:hAnsi="Times New Roman"/>
              </w:rPr>
              <w:t xml:space="preserve"> 8.</w:t>
            </w:r>
            <w:r>
              <w:rPr>
                <w:rFonts w:ascii="Times New Roman" w:eastAsia="Times New Roman" w:hAnsi="Times New Roman"/>
              </w:rPr>
              <w:t xml:space="preserve">983,50 </w:t>
            </w:r>
          </w:p>
          <w:p w:rsidR="00381BA9" w:rsidRDefault="008E0CA4" w:rsidP="006B160D">
            <w:pPr>
              <w:spacing w:after="0" w:line="240" w:lineRule="auto"/>
              <w:rPr>
                <w:rFonts w:ascii="Times New Roman" w:hAnsi="Times New Roman"/>
                <w:b/>
                <w:color w:val="000000"/>
                <w:szCs w:val="24"/>
              </w:rPr>
            </w:pPr>
            <w:r w:rsidRPr="007F60C6">
              <w:rPr>
                <w:rFonts w:ascii="Times New Roman" w:hAnsi="Times New Roman"/>
                <w:b/>
                <w:color w:val="000000"/>
                <w:szCs w:val="24"/>
              </w:rPr>
              <w:t>2027.</w:t>
            </w:r>
            <w:r>
              <w:rPr>
                <w:rFonts w:ascii="Times New Roman" w:hAnsi="Times New Roman"/>
                <w:b/>
                <w:color w:val="000000"/>
                <w:szCs w:val="24"/>
              </w:rPr>
              <w:t>*</w:t>
            </w:r>
          </w:p>
          <w:p w:rsidR="008E0CA4" w:rsidRDefault="008E0CA4" w:rsidP="006B160D">
            <w:pPr>
              <w:spacing w:after="0" w:line="240" w:lineRule="auto"/>
              <w:rPr>
                <w:rFonts w:ascii="Times New Roman" w:eastAsia="Times New Roman" w:hAnsi="Times New Roman"/>
              </w:rPr>
            </w:pPr>
          </w:p>
          <w:p w:rsidR="00381BA9" w:rsidRPr="00BC4FB4" w:rsidRDefault="00381BA9" w:rsidP="006B160D">
            <w:pPr>
              <w:spacing w:after="0" w:line="240" w:lineRule="auto"/>
              <w:rPr>
                <w:rFonts w:ascii="Times New Roman" w:hAnsi="Times New Roman"/>
                <w:b/>
                <w:color w:val="000000"/>
              </w:rPr>
            </w:pPr>
            <w:r w:rsidRPr="00BC4FB4">
              <w:rPr>
                <w:rFonts w:ascii="Times New Roman" w:hAnsi="Times New Roman"/>
                <w:b/>
                <w:color w:val="000000"/>
              </w:rPr>
              <w:t>MZ:</w:t>
            </w:r>
          </w:p>
          <w:p w:rsidR="00381BA9" w:rsidRPr="00960DFA" w:rsidRDefault="00381BA9" w:rsidP="006B160D">
            <w:pPr>
              <w:spacing w:after="0" w:line="240" w:lineRule="auto"/>
              <w:rPr>
                <w:rFonts w:ascii="Times New Roman" w:hAnsi="Times New Roman"/>
                <w:color w:val="000000"/>
              </w:rPr>
            </w:pPr>
            <w:r w:rsidRPr="00960DFA">
              <w:rPr>
                <w:rFonts w:ascii="Times New Roman" w:hAnsi="Times New Roman"/>
                <w:b/>
                <w:color w:val="000000"/>
              </w:rPr>
              <w:t>202</w:t>
            </w:r>
            <w:r>
              <w:rPr>
                <w:rFonts w:ascii="Times New Roman" w:hAnsi="Times New Roman"/>
                <w:b/>
                <w:color w:val="000000"/>
              </w:rPr>
              <w:t xml:space="preserve">4. </w:t>
            </w:r>
            <w:r w:rsidRPr="00AF7E0A">
              <w:rPr>
                <w:rFonts w:ascii="Times New Roman" w:hAnsi="Times New Roman"/>
                <w:color w:val="000000"/>
              </w:rPr>
              <w:t>redovan rad</w:t>
            </w:r>
            <w:r>
              <w:rPr>
                <w:rFonts w:ascii="Times New Roman" w:hAnsi="Times New Roman"/>
                <w:b/>
                <w:color w:val="000000"/>
              </w:rPr>
              <w:t xml:space="preserve"> </w:t>
            </w:r>
            <w:r w:rsidRPr="00960DFA">
              <w:rPr>
                <w:rFonts w:ascii="Times New Roman" w:hAnsi="Times New Roman"/>
                <w:b/>
                <w:color w:val="000000"/>
              </w:rPr>
              <w:t>202</w:t>
            </w:r>
            <w:r>
              <w:rPr>
                <w:rFonts w:ascii="Times New Roman" w:hAnsi="Times New Roman"/>
                <w:b/>
                <w:color w:val="000000"/>
              </w:rPr>
              <w:t>5</w:t>
            </w:r>
            <w:r w:rsidRPr="00960DFA">
              <w:rPr>
                <w:rFonts w:ascii="Times New Roman" w:hAnsi="Times New Roman"/>
                <w:b/>
                <w:color w:val="000000"/>
              </w:rPr>
              <w:t>.</w:t>
            </w:r>
            <w:r>
              <w:rPr>
                <w:rFonts w:ascii="Times New Roman" w:hAnsi="Times New Roman"/>
                <w:b/>
                <w:color w:val="000000"/>
              </w:rPr>
              <w:t xml:space="preserve"> </w:t>
            </w:r>
            <w:r w:rsidRPr="00AF7E0A">
              <w:rPr>
                <w:rFonts w:ascii="Times New Roman" w:hAnsi="Times New Roman"/>
                <w:color w:val="000000"/>
              </w:rPr>
              <w:t xml:space="preserve">redovan rad </w:t>
            </w:r>
          </w:p>
          <w:p w:rsidR="00381BA9" w:rsidRDefault="00381BA9" w:rsidP="006B160D">
            <w:pPr>
              <w:spacing w:after="0" w:line="240" w:lineRule="auto"/>
              <w:rPr>
                <w:rFonts w:ascii="Times New Roman" w:hAnsi="Times New Roman"/>
                <w:b/>
                <w:color w:val="000000"/>
              </w:rPr>
            </w:pPr>
            <w:r>
              <w:rPr>
                <w:rFonts w:ascii="Times New Roman" w:hAnsi="Times New Roman"/>
                <w:b/>
                <w:color w:val="000000"/>
              </w:rPr>
              <w:lastRenderedPageBreak/>
              <w:t xml:space="preserve">2026. </w:t>
            </w:r>
            <w:r w:rsidRPr="00AF7E0A">
              <w:rPr>
                <w:rFonts w:ascii="Times New Roman" w:hAnsi="Times New Roman"/>
                <w:color w:val="000000"/>
              </w:rPr>
              <w:t>redovan rad</w:t>
            </w:r>
            <w:r>
              <w:rPr>
                <w:rFonts w:ascii="Times New Roman" w:hAnsi="Times New Roman"/>
                <w:b/>
                <w:color w:val="000000"/>
              </w:rPr>
              <w:t xml:space="preserve"> </w:t>
            </w:r>
          </w:p>
          <w:p w:rsidR="008E0CA4" w:rsidRPr="00A1621E" w:rsidRDefault="008E0CA4" w:rsidP="006B160D">
            <w:pPr>
              <w:spacing w:after="0" w:line="240" w:lineRule="auto"/>
              <w:rPr>
                <w:rFonts w:ascii="Times New Roman" w:hAnsi="Times New Roman"/>
                <w:color w:val="000000"/>
              </w:rPr>
            </w:pPr>
            <w:r w:rsidRPr="007F60C6">
              <w:rPr>
                <w:rFonts w:ascii="Times New Roman" w:hAnsi="Times New Roman"/>
                <w:b/>
                <w:color w:val="000000"/>
                <w:szCs w:val="24"/>
              </w:rPr>
              <w:t>2027.</w:t>
            </w:r>
            <w:r>
              <w:rPr>
                <w:rFonts w:ascii="Times New Roman" w:hAnsi="Times New Roman"/>
                <w:b/>
                <w:color w:val="000000"/>
                <w:szCs w:val="24"/>
              </w:rPr>
              <w:t>*</w:t>
            </w:r>
          </w:p>
        </w:tc>
      </w:tr>
      <w:tr w:rsidR="00381BA9" w:rsidRPr="00C85777" w:rsidTr="006B160D">
        <w:trPr>
          <w:trHeight w:val="566"/>
        </w:trPr>
        <w:tc>
          <w:tcPr>
            <w:tcW w:w="686" w:type="pct"/>
            <w:vMerge/>
            <w:tcBorders>
              <w:left w:val="single" w:sz="4" w:space="0" w:color="000000"/>
              <w:bottom w:val="single" w:sz="4" w:space="0" w:color="auto"/>
              <w:right w:val="single" w:sz="4" w:space="0" w:color="000000"/>
            </w:tcBorders>
            <w:shd w:val="clear" w:color="auto" w:fill="BDD6EE" w:themeFill="accent1" w:themeFillTint="66"/>
            <w:tcMar>
              <w:top w:w="0" w:type="dxa"/>
              <w:left w:w="108" w:type="dxa"/>
              <w:bottom w:w="0" w:type="dxa"/>
              <w:right w:w="108" w:type="dxa"/>
            </w:tcMar>
          </w:tcPr>
          <w:p w:rsidR="00381BA9" w:rsidRPr="00C85777" w:rsidRDefault="00381BA9" w:rsidP="006B160D">
            <w:pPr>
              <w:spacing w:after="0" w:line="240" w:lineRule="auto"/>
              <w:jc w:val="both"/>
              <w:rPr>
                <w:rFonts w:ascii="Times New Roman" w:eastAsia="Times New Roman" w:hAnsi="Times New Roman"/>
                <w:b/>
                <w:i/>
              </w:rPr>
            </w:pPr>
          </w:p>
        </w:tc>
        <w:tc>
          <w:tcPr>
            <w:tcW w:w="1085" w:type="pct"/>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rPr>
            </w:pPr>
            <w:r>
              <w:rPr>
                <w:rFonts w:ascii="Times New Roman" w:hAnsi="Times New Roman"/>
                <w:color w:val="000000"/>
              </w:rPr>
              <w:t xml:space="preserve">Informiranje </w:t>
            </w:r>
            <w:r w:rsidRPr="00C85777">
              <w:rPr>
                <w:rFonts w:ascii="Times New Roman" w:hAnsi="Times New Roman"/>
                <w:color w:val="000000"/>
              </w:rPr>
              <w:t>stručne zajednice</w:t>
            </w:r>
            <w:r w:rsidRPr="00C85777">
              <w:rPr>
                <w:rFonts w:ascii="Times New Roman" w:hAnsi="Times New Roman"/>
              </w:rPr>
              <w:t xml:space="preserve"> </w:t>
            </w:r>
            <w:r w:rsidRPr="00C85777">
              <w:rPr>
                <w:rFonts w:ascii="Times New Roman" w:hAnsi="Times New Roman"/>
                <w:color w:val="000000"/>
              </w:rPr>
              <w:t>s</w:t>
            </w:r>
            <w:r>
              <w:rPr>
                <w:rFonts w:ascii="Times New Roman" w:hAnsi="Times New Roman"/>
                <w:color w:val="000000"/>
              </w:rPr>
              <w:t>a</w:t>
            </w:r>
            <w:r w:rsidRPr="00C85777">
              <w:rPr>
                <w:rFonts w:ascii="Times New Roman" w:hAnsi="Times New Roman"/>
                <w:color w:val="000000"/>
              </w:rPr>
              <w:t xml:space="preserve"> ciljem prevencije debljine</w:t>
            </w:r>
          </w:p>
        </w:tc>
        <w:tc>
          <w:tcPr>
            <w:tcW w:w="963" w:type="pct"/>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81BA9" w:rsidRPr="00586C93" w:rsidRDefault="000402B6" w:rsidP="006B160D">
            <w:pPr>
              <w:spacing w:after="0" w:line="240" w:lineRule="auto"/>
              <w:rPr>
                <w:rFonts w:ascii="Times New Roman" w:eastAsia="Times New Roman" w:hAnsi="Times New Roman"/>
              </w:rPr>
            </w:pPr>
            <w:r>
              <w:rPr>
                <w:rFonts w:ascii="Times New Roman" w:eastAsia="Times New Roman" w:hAnsi="Times New Roman"/>
              </w:rPr>
              <w:t xml:space="preserve">Izvješće o broju </w:t>
            </w:r>
            <w:r w:rsidR="00381BA9" w:rsidRPr="00586C93">
              <w:rPr>
                <w:rFonts w:ascii="Times New Roman" w:eastAsia="Times New Roman" w:hAnsi="Times New Roman"/>
              </w:rPr>
              <w:t>održanih konferencija, stručnih skupova, okruglih stolova, edukacija, objavljenih znanstvenih i stručnih članaka na godišnjoj razini</w:t>
            </w:r>
          </w:p>
          <w:p w:rsidR="00381BA9" w:rsidRPr="00C85777" w:rsidRDefault="00381BA9" w:rsidP="006B160D">
            <w:pPr>
              <w:spacing w:after="0" w:line="240" w:lineRule="auto"/>
              <w:rPr>
                <w:rFonts w:ascii="Times New Roman" w:hAnsi="Times New Roman"/>
              </w:rPr>
            </w:pPr>
          </w:p>
        </w:tc>
        <w:tc>
          <w:tcPr>
            <w:tcW w:w="742" w:type="pct"/>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rPr>
            </w:pPr>
            <w:r w:rsidRPr="00C85777">
              <w:rPr>
                <w:rFonts w:ascii="Times New Roman" w:hAnsi="Times New Roman"/>
                <w:color w:val="000000"/>
              </w:rPr>
              <w:t xml:space="preserve">HZJZ, </w:t>
            </w:r>
            <w:r w:rsidR="000402B6">
              <w:rPr>
                <w:rFonts w:ascii="Times New Roman" w:hAnsi="Times New Roman"/>
                <w:color w:val="000000"/>
              </w:rPr>
              <w:t xml:space="preserve">Hrvatski zavod za zdravstveno osiguranje (u daljnjem tekstu: </w:t>
            </w:r>
            <w:r w:rsidRPr="00C85777">
              <w:rPr>
                <w:rFonts w:ascii="Times New Roman" w:hAnsi="Times New Roman"/>
                <w:color w:val="000000"/>
              </w:rPr>
              <w:t>HZZO</w:t>
            </w:r>
            <w:r w:rsidR="000402B6">
              <w:rPr>
                <w:rFonts w:ascii="Times New Roman" w:hAnsi="Times New Roman"/>
                <w:color w:val="000000"/>
              </w:rPr>
              <w:t>)</w:t>
            </w:r>
            <w:r w:rsidRPr="00C85777">
              <w:rPr>
                <w:rFonts w:ascii="Times New Roman" w:hAnsi="Times New Roman"/>
                <w:color w:val="000000"/>
              </w:rPr>
              <w:t>, MZ</w:t>
            </w:r>
          </w:p>
        </w:tc>
        <w:tc>
          <w:tcPr>
            <w:tcW w:w="762" w:type="pct"/>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81BA9" w:rsidRPr="00C85777" w:rsidRDefault="00381BA9" w:rsidP="006B160D">
            <w:pPr>
              <w:autoSpaceDE w:val="0"/>
              <w:spacing w:after="0" w:line="240" w:lineRule="auto"/>
              <w:rPr>
                <w:rFonts w:ascii="Times New Roman" w:hAnsi="Times New Roman"/>
                <w:color w:val="000000"/>
              </w:rPr>
            </w:pPr>
            <w:r>
              <w:rPr>
                <w:rFonts w:ascii="Times New Roman" w:hAnsi="Times New Roman"/>
                <w:color w:val="000000"/>
              </w:rPr>
              <w:t xml:space="preserve">HAPIH, </w:t>
            </w:r>
            <w:r w:rsidRPr="00C85777">
              <w:rPr>
                <w:rFonts w:ascii="Times New Roman" w:hAnsi="Times New Roman"/>
                <w:color w:val="000000"/>
              </w:rPr>
              <w:t>ŽZJZ, stručna društva, nevladine organizacije</w:t>
            </w:r>
            <w:r>
              <w:rPr>
                <w:rFonts w:ascii="Times New Roman" w:hAnsi="Times New Roman"/>
                <w:color w:val="000000"/>
              </w:rPr>
              <w:t xml:space="preserve">, </w:t>
            </w:r>
            <w:r w:rsidR="002C70B7">
              <w:rPr>
                <w:rFonts w:ascii="Times New Roman" w:hAnsi="Times New Roman"/>
                <w:color w:val="000000"/>
              </w:rPr>
              <w:t xml:space="preserve">visoka učilišta, </w:t>
            </w:r>
            <w:r>
              <w:rPr>
                <w:rFonts w:ascii="Times New Roman" w:hAnsi="Times New Roman"/>
                <w:color w:val="000000"/>
              </w:rPr>
              <w:t xml:space="preserve"> </w:t>
            </w:r>
            <w:r w:rsidR="000402B6">
              <w:rPr>
                <w:rFonts w:ascii="Times New Roman" w:hAnsi="Times New Roman"/>
                <w:color w:val="000000"/>
              </w:rPr>
              <w:t xml:space="preserve">Ured za udruge Vlade RH (u daljnjem tekstu: </w:t>
            </w:r>
            <w:r>
              <w:rPr>
                <w:rFonts w:ascii="Times New Roman" w:hAnsi="Times New Roman"/>
                <w:color w:val="000000"/>
              </w:rPr>
              <w:t>UZUVRH</w:t>
            </w:r>
            <w:r w:rsidR="000402B6">
              <w:rPr>
                <w:rFonts w:ascii="Times New Roman" w:hAnsi="Times New Roman"/>
                <w:color w:val="000000"/>
              </w:rPr>
              <w:t>)</w:t>
            </w:r>
          </w:p>
          <w:p w:rsidR="00381BA9" w:rsidRPr="00C85777" w:rsidRDefault="00381BA9" w:rsidP="006B160D">
            <w:pPr>
              <w:spacing w:after="0" w:line="240" w:lineRule="auto"/>
              <w:rPr>
                <w:rFonts w:ascii="Times New Roman" w:eastAsia="Times New Roman" w:hAnsi="Times New Roman"/>
              </w:rPr>
            </w:pPr>
          </w:p>
        </w:tc>
        <w:tc>
          <w:tcPr>
            <w:tcW w:w="762" w:type="pct"/>
            <w:tcBorders>
              <w:top w:val="single" w:sz="4" w:space="0" w:color="auto"/>
              <w:left w:val="single" w:sz="4" w:space="0" w:color="000000"/>
              <w:bottom w:val="single" w:sz="4" w:space="0" w:color="auto"/>
              <w:right w:val="single" w:sz="4" w:space="0" w:color="000000"/>
            </w:tcBorders>
          </w:tcPr>
          <w:p w:rsidR="00381BA9" w:rsidRPr="0020032F" w:rsidRDefault="00381BA9" w:rsidP="006B160D">
            <w:pPr>
              <w:spacing w:after="0" w:line="240" w:lineRule="auto"/>
              <w:rPr>
                <w:rFonts w:ascii="Times New Roman" w:eastAsia="Times New Roman" w:hAnsi="Times New Roman"/>
                <w:b/>
              </w:rPr>
            </w:pPr>
            <w:r w:rsidRPr="0020032F">
              <w:rPr>
                <w:rFonts w:ascii="Times New Roman" w:eastAsia="Times New Roman" w:hAnsi="Times New Roman"/>
                <w:b/>
              </w:rPr>
              <w:t>HZJZ:</w:t>
            </w:r>
          </w:p>
          <w:p w:rsidR="00381BA9" w:rsidRPr="0020032F" w:rsidRDefault="00381BA9" w:rsidP="006B160D">
            <w:pPr>
              <w:spacing w:after="0" w:line="240" w:lineRule="auto"/>
              <w:rPr>
                <w:rFonts w:ascii="Times New Roman" w:eastAsia="Times New Roman" w:hAnsi="Times New Roman"/>
                <w:b/>
              </w:rPr>
            </w:pPr>
            <w:r w:rsidRPr="0020032F">
              <w:rPr>
                <w:rFonts w:ascii="Times New Roman" w:eastAsia="Times New Roman" w:hAnsi="Times New Roman"/>
                <w:b/>
              </w:rPr>
              <w:t>2024.</w:t>
            </w:r>
            <w:r>
              <w:rPr>
                <w:rFonts w:ascii="Times New Roman" w:eastAsia="Times New Roman" w:hAnsi="Times New Roman"/>
                <w:b/>
              </w:rPr>
              <w:t xml:space="preserve"> </w:t>
            </w:r>
            <w:r w:rsidRPr="00C715A4">
              <w:rPr>
                <w:rFonts w:ascii="Times New Roman" w:eastAsia="Times New Roman" w:hAnsi="Times New Roman"/>
              </w:rPr>
              <w:t>8.467,50</w:t>
            </w:r>
          </w:p>
          <w:p w:rsidR="00381BA9" w:rsidRPr="00C715A4" w:rsidRDefault="00381BA9" w:rsidP="006B160D">
            <w:pPr>
              <w:spacing w:after="0" w:line="240" w:lineRule="auto"/>
              <w:rPr>
                <w:rFonts w:ascii="Times New Roman" w:eastAsia="Times New Roman" w:hAnsi="Times New Roman"/>
              </w:rPr>
            </w:pPr>
            <w:r w:rsidRPr="0020032F">
              <w:rPr>
                <w:rFonts w:ascii="Times New Roman" w:eastAsia="Times New Roman" w:hAnsi="Times New Roman"/>
                <w:b/>
              </w:rPr>
              <w:t>2025.</w:t>
            </w:r>
            <w:r>
              <w:rPr>
                <w:rFonts w:ascii="Times New Roman" w:eastAsia="Times New Roman" w:hAnsi="Times New Roman"/>
                <w:b/>
              </w:rPr>
              <w:t xml:space="preserve"> </w:t>
            </w:r>
            <w:r w:rsidRPr="00C715A4">
              <w:rPr>
                <w:rFonts w:ascii="Times New Roman" w:eastAsia="Times New Roman" w:hAnsi="Times New Roman"/>
              </w:rPr>
              <w:t>8.721,75</w:t>
            </w:r>
          </w:p>
          <w:p w:rsidR="00381BA9" w:rsidRDefault="00381BA9" w:rsidP="006B160D">
            <w:pPr>
              <w:spacing w:after="0" w:line="240" w:lineRule="auto"/>
              <w:rPr>
                <w:rFonts w:ascii="Times New Roman" w:eastAsia="Times New Roman" w:hAnsi="Times New Roman"/>
              </w:rPr>
            </w:pPr>
            <w:r w:rsidRPr="0020032F">
              <w:rPr>
                <w:rFonts w:ascii="Times New Roman" w:eastAsia="Times New Roman" w:hAnsi="Times New Roman"/>
                <w:b/>
              </w:rPr>
              <w:t>2026.</w:t>
            </w:r>
            <w:r w:rsidRPr="00C715A4">
              <w:rPr>
                <w:rFonts w:ascii="Times New Roman" w:eastAsia="Times New Roman" w:hAnsi="Times New Roman"/>
              </w:rPr>
              <w:t xml:space="preserve"> 8.</w:t>
            </w:r>
            <w:r>
              <w:rPr>
                <w:rFonts w:ascii="Times New Roman" w:eastAsia="Times New Roman" w:hAnsi="Times New Roman"/>
              </w:rPr>
              <w:t>983,50</w:t>
            </w:r>
          </w:p>
          <w:p w:rsidR="00381BA9" w:rsidRDefault="008E0CA4" w:rsidP="006B160D">
            <w:pPr>
              <w:autoSpaceDE w:val="0"/>
              <w:spacing w:after="0" w:line="240" w:lineRule="auto"/>
              <w:rPr>
                <w:rFonts w:ascii="Times New Roman" w:hAnsi="Times New Roman"/>
                <w:b/>
                <w:color w:val="000000"/>
                <w:szCs w:val="24"/>
              </w:rPr>
            </w:pPr>
            <w:r w:rsidRPr="007F60C6">
              <w:rPr>
                <w:rFonts w:ascii="Times New Roman" w:hAnsi="Times New Roman"/>
                <w:b/>
                <w:color w:val="000000"/>
                <w:szCs w:val="24"/>
              </w:rPr>
              <w:t>2027.</w:t>
            </w:r>
            <w:r>
              <w:rPr>
                <w:rFonts w:ascii="Times New Roman" w:hAnsi="Times New Roman"/>
                <w:b/>
                <w:color w:val="000000"/>
                <w:szCs w:val="24"/>
              </w:rPr>
              <w:t>*</w:t>
            </w:r>
          </w:p>
          <w:p w:rsidR="008E0CA4" w:rsidRDefault="008E0CA4" w:rsidP="006B160D">
            <w:pPr>
              <w:autoSpaceDE w:val="0"/>
              <w:spacing w:after="0" w:line="240" w:lineRule="auto"/>
              <w:rPr>
                <w:rFonts w:ascii="Times New Roman" w:hAnsi="Times New Roman"/>
                <w:color w:val="000000"/>
              </w:rPr>
            </w:pPr>
          </w:p>
          <w:p w:rsidR="00381BA9" w:rsidRPr="006A633E" w:rsidRDefault="00381BA9" w:rsidP="006B160D">
            <w:pPr>
              <w:autoSpaceDE w:val="0"/>
              <w:spacing w:after="0" w:line="240" w:lineRule="auto"/>
              <w:rPr>
                <w:rFonts w:ascii="Times New Roman" w:hAnsi="Times New Roman"/>
                <w:b/>
                <w:color w:val="000000"/>
              </w:rPr>
            </w:pPr>
            <w:r w:rsidRPr="006A633E">
              <w:rPr>
                <w:rFonts w:ascii="Times New Roman" w:hAnsi="Times New Roman"/>
                <w:b/>
                <w:color w:val="000000"/>
              </w:rPr>
              <w:t>HZZO:</w:t>
            </w:r>
          </w:p>
          <w:p w:rsidR="00381BA9" w:rsidRPr="00AB78F4" w:rsidRDefault="00381BA9" w:rsidP="006B160D">
            <w:pPr>
              <w:autoSpaceDE w:val="0"/>
              <w:spacing w:after="0" w:line="240" w:lineRule="auto"/>
              <w:rPr>
                <w:rFonts w:ascii="Times New Roman" w:hAnsi="Times New Roman"/>
                <w:color w:val="000000"/>
              </w:rPr>
            </w:pPr>
            <w:r w:rsidRPr="006A633E">
              <w:rPr>
                <w:rFonts w:ascii="Times New Roman" w:hAnsi="Times New Roman"/>
                <w:b/>
                <w:color w:val="000000"/>
              </w:rPr>
              <w:t>2024.</w:t>
            </w:r>
            <w:r>
              <w:rPr>
                <w:rFonts w:ascii="Times New Roman" w:hAnsi="Times New Roman"/>
                <w:b/>
                <w:color w:val="000000"/>
              </w:rPr>
              <w:t xml:space="preserve"> </w:t>
            </w:r>
            <w:r>
              <w:rPr>
                <w:rFonts w:ascii="Times New Roman" w:hAnsi="Times New Roman"/>
                <w:color w:val="000000"/>
              </w:rPr>
              <w:t>5.250,00</w:t>
            </w:r>
          </w:p>
          <w:p w:rsidR="00381BA9" w:rsidRPr="00D751D0" w:rsidRDefault="00381BA9" w:rsidP="006B160D">
            <w:pPr>
              <w:autoSpaceDE w:val="0"/>
              <w:spacing w:after="0" w:line="240" w:lineRule="auto"/>
              <w:rPr>
                <w:rFonts w:ascii="Times New Roman" w:hAnsi="Times New Roman"/>
                <w:color w:val="000000"/>
              </w:rPr>
            </w:pPr>
            <w:r w:rsidRPr="006A633E">
              <w:rPr>
                <w:rFonts w:ascii="Times New Roman" w:hAnsi="Times New Roman"/>
                <w:b/>
                <w:color w:val="000000"/>
              </w:rPr>
              <w:t>2025.</w:t>
            </w:r>
            <w:r>
              <w:rPr>
                <w:rFonts w:ascii="Times New Roman" w:hAnsi="Times New Roman"/>
                <w:b/>
                <w:color w:val="000000"/>
              </w:rPr>
              <w:t xml:space="preserve"> </w:t>
            </w:r>
            <w:r w:rsidRPr="00D751D0">
              <w:rPr>
                <w:rFonts w:ascii="Times New Roman" w:hAnsi="Times New Roman"/>
                <w:color w:val="000000"/>
              </w:rPr>
              <w:t>11.513,00</w:t>
            </w:r>
          </w:p>
          <w:p w:rsidR="00381BA9" w:rsidRPr="00AB78F4" w:rsidRDefault="00381BA9" w:rsidP="006B160D">
            <w:pPr>
              <w:autoSpaceDE w:val="0"/>
              <w:spacing w:after="0" w:line="240" w:lineRule="auto"/>
              <w:rPr>
                <w:rFonts w:ascii="Times New Roman" w:hAnsi="Times New Roman"/>
                <w:color w:val="000000"/>
              </w:rPr>
            </w:pPr>
            <w:r w:rsidRPr="006A633E">
              <w:rPr>
                <w:rFonts w:ascii="Times New Roman" w:hAnsi="Times New Roman"/>
                <w:b/>
                <w:color w:val="000000"/>
              </w:rPr>
              <w:t>2026.</w:t>
            </w:r>
            <w:r>
              <w:rPr>
                <w:rFonts w:ascii="Times New Roman" w:hAnsi="Times New Roman"/>
                <w:b/>
                <w:color w:val="000000"/>
              </w:rPr>
              <w:t xml:space="preserve"> </w:t>
            </w:r>
            <w:r>
              <w:rPr>
                <w:rFonts w:ascii="Times New Roman" w:hAnsi="Times New Roman"/>
                <w:color w:val="000000"/>
              </w:rPr>
              <w:t>5.788,00</w:t>
            </w:r>
          </w:p>
          <w:p w:rsidR="00381BA9" w:rsidRDefault="008E0CA4" w:rsidP="006B160D">
            <w:pPr>
              <w:autoSpaceDE w:val="0"/>
              <w:spacing w:after="0" w:line="240" w:lineRule="auto"/>
              <w:rPr>
                <w:rFonts w:ascii="Times New Roman" w:hAnsi="Times New Roman"/>
                <w:b/>
                <w:color w:val="000000"/>
                <w:szCs w:val="24"/>
              </w:rPr>
            </w:pPr>
            <w:r w:rsidRPr="007F60C6">
              <w:rPr>
                <w:rFonts w:ascii="Times New Roman" w:hAnsi="Times New Roman"/>
                <w:b/>
                <w:color w:val="000000"/>
                <w:szCs w:val="24"/>
              </w:rPr>
              <w:t>2027.</w:t>
            </w:r>
            <w:r>
              <w:rPr>
                <w:rFonts w:ascii="Times New Roman" w:hAnsi="Times New Roman"/>
                <w:b/>
                <w:color w:val="000000"/>
                <w:szCs w:val="24"/>
              </w:rPr>
              <w:t>*</w:t>
            </w:r>
          </w:p>
          <w:p w:rsidR="008E0CA4" w:rsidRDefault="008E0CA4" w:rsidP="006B160D">
            <w:pPr>
              <w:autoSpaceDE w:val="0"/>
              <w:spacing w:after="0" w:line="240" w:lineRule="auto"/>
              <w:rPr>
                <w:rFonts w:ascii="Times New Roman" w:hAnsi="Times New Roman"/>
                <w:color w:val="000000"/>
              </w:rPr>
            </w:pPr>
          </w:p>
          <w:p w:rsidR="00381BA9" w:rsidRPr="00BC4FB4" w:rsidRDefault="00381BA9" w:rsidP="006B160D">
            <w:pPr>
              <w:spacing w:after="0" w:line="240" w:lineRule="auto"/>
              <w:rPr>
                <w:rFonts w:ascii="Times New Roman" w:hAnsi="Times New Roman"/>
                <w:b/>
                <w:color w:val="000000"/>
              </w:rPr>
            </w:pPr>
            <w:r w:rsidRPr="00BC4FB4">
              <w:rPr>
                <w:rFonts w:ascii="Times New Roman" w:hAnsi="Times New Roman"/>
                <w:b/>
                <w:color w:val="000000"/>
              </w:rPr>
              <w:t>MZ:</w:t>
            </w:r>
          </w:p>
          <w:p w:rsidR="00381BA9" w:rsidRPr="00960DFA" w:rsidRDefault="00381BA9" w:rsidP="006B160D">
            <w:pPr>
              <w:spacing w:after="0" w:line="240" w:lineRule="auto"/>
              <w:rPr>
                <w:rFonts w:ascii="Times New Roman" w:hAnsi="Times New Roman"/>
                <w:color w:val="000000"/>
              </w:rPr>
            </w:pPr>
            <w:r w:rsidRPr="00960DFA">
              <w:rPr>
                <w:rFonts w:ascii="Times New Roman" w:hAnsi="Times New Roman"/>
                <w:b/>
                <w:color w:val="000000"/>
              </w:rPr>
              <w:t>202</w:t>
            </w:r>
            <w:r>
              <w:rPr>
                <w:rFonts w:ascii="Times New Roman" w:hAnsi="Times New Roman"/>
                <w:b/>
                <w:color w:val="000000"/>
              </w:rPr>
              <w:t xml:space="preserve">4. </w:t>
            </w:r>
            <w:r w:rsidRPr="00AF7E0A">
              <w:rPr>
                <w:rFonts w:ascii="Times New Roman" w:hAnsi="Times New Roman"/>
                <w:color w:val="000000"/>
              </w:rPr>
              <w:t>redovan rad</w:t>
            </w:r>
            <w:r>
              <w:rPr>
                <w:rFonts w:ascii="Times New Roman" w:hAnsi="Times New Roman"/>
                <w:b/>
                <w:color w:val="000000"/>
              </w:rPr>
              <w:t xml:space="preserve"> </w:t>
            </w:r>
            <w:r w:rsidRPr="00960DFA">
              <w:rPr>
                <w:rFonts w:ascii="Times New Roman" w:hAnsi="Times New Roman"/>
                <w:b/>
                <w:color w:val="000000"/>
              </w:rPr>
              <w:t>202</w:t>
            </w:r>
            <w:r>
              <w:rPr>
                <w:rFonts w:ascii="Times New Roman" w:hAnsi="Times New Roman"/>
                <w:b/>
                <w:color w:val="000000"/>
              </w:rPr>
              <w:t>5</w:t>
            </w:r>
            <w:r w:rsidRPr="00960DFA">
              <w:rPr>
                <w:rFonts w:ascii="Times New Roman" w:hAnsi="Times New Roman"/>
                <w:b/>
                <w:color w:val="000000"/>
              </w:rPr>
              <w:t>.</w:t>
            </w:r>
            <w:r>
              <w:rPr>
                <w:rFonts w:ascii="Times New Roman" w:hAnsi="Times New Roman"/>
                <w:b/>
                <w:color w:val="000000"/>
              </w:rPr>
              <w:t xml:space="preserve"> </w:t>
            </w:r>
            <w:r w:rsidRPr="00AF7E0A">
              <w:rPr>
                <w:rFonts w:ascii="Times New Roman" w:hAnsi="Times New Roman"/>
                <w:color w:val="000000"/>
              </w:rPr>
              <w:t xml:space="preserve">redovan rad </w:t>
            </w:r>
          </w:p>
          <w:p w:rsidR="00381BA9" w:rsidRDefault="00381BA9" w:rsidP="006B160D">
            <w:pPr>
              <w:spacing w:after="0" w:line="240" w:lineRule="auto"/>
              <w:rPr>
                <w:rFonts w:ascii="Times New Roman" w:hAnsi="Times New Roman"/>
                <w:b/>
                <w:color w:val="000000"/>
              </w:rPr>
            </w:pPr>
            <w:r>
              <w:rPr>
                <w:rFonts w:ascii="Times New Roman" w:hAnsi="Times New Roman"/>
                <w:b/>
                <w:color w:val="000000"/>
              </w:rPr>
              <w:t xml:space="preserve">2026. </w:t>
            </w:r>
            <w:r w:rsidRPr="00AF7E0A">
              <w:rPr>
                <w:rFonts w:ascii="Times New Roman" w:hAnsi="Times New Roman"/>
                <w:color w:val="000000"/>
              </w:rPr>
              <w:t>redovan rad</w:t>
            </w:r>
            <w:r>
              <w:rPr>
                <w:rFonts w:ascii="Times New Roman" w:hAnsi="Times New Roman"/>
                <w:b/>
                <w:color w:val="000000"/>
              </w:rPr>
              <w:t xml:space="preserve"> </w:t>
            </w:r>
          </w:p>
          <w:p w:rsidR="008E0CA4" w:rsidRPr="00AB78F4" w:rsidRDefault="008E0CA4" w:rsidP="006B160D">
            <w:pPr>
              <w:spacing w:after="0" w:line="240" w:lineRule="auto"/>
              <w:rPr>
                <w:rFonts w:ascii="Times New Roman" w:hAnsi="Times New Roman"/>
                <w:color w:val="000000"/>
              </w:rPr>
            </w:pPr>
            <w:r w:rsidRPr="007F60C6">
              <w:rPr>
                <w:rFonts w:ascii="Times New Roman" w:hAnsi="Times New Roman"/>
                <w:b/>
                <w:color w:val="000000"/>
                <w:szCs w:val="24"/>
              </w:rPr>
              <w:t>2027.</w:t>
            </w:r>
            <w:r>
              <w:rPr>
                <w:rFonts w:ascii="Times New Roman" w:hAnsi="Times New Roman"/>
                <w:b/>
                <w:color w:val="000000"/>
                <w:szCs w:val="24"/>
              </w:rPr>
              <w:t>*</w:t>
            </w:r>
          </w:p>
        </w:tc>
      </w:tr>
      <w:tr w:rsidR="00381BA9" w:rsidRPr="00C85777" w:rsidTr="006B160D">
        <w:trPr>
          <w:trHeight w:val="566"/>
        </w:trPr>
        <w:tc>
          <w:tcPr>
            <w:tcW w:w="686" w:type="pct"/>
            <w:vMerge/>
            <w:tcBorders>
              <w:top w:val="single" w:sz="4" w:space="0" w:color="auto"/>
              <w:left w:val="single" w:sz="4" w:space="0" w:color="000000"/>
              <w:bottom w:val="single" w:sz="4" w:space="0" w:color="auto"/>
              <w:right w:val="single" w:sz="4" w:space="0" w:color="000000"/>
            </w:tcBorders>
            <w:shd w:val="clear" w:color="auto" w:fill="BDD6EE" w:themeFill="accent1" w:themeFillTint="66"/>
            <w:tcMar>
              <w:top w:w="0" w:type="dxa"/>
              <w:left w:w="108" w:type="dxa"/>
              <w:bottom w:w="0" w:type="dxa"/>
              <w:right w:w="108" w:type="dxa"/>
            </w:tcMar>
          </w:tcPr>
          <w:p w:rsidR="00381BA9" w:rsidRPr="00C85777" w:rsidRDefault="00381BA9" w:rsidP="006B160D">
            <w:pPr>
              <w:spacing w:after="0" w:line="240" w:lineRule="auto"/>
              <w:jc w:val="both"/>
              <w:rPr>
                <w:rFonts w:ascii="Times New Roman" w:eastAsia="Times New Roman" w:hAnsi="Times New Roman"/>
                <w:b/>
                <w:i/>
              </w:rPr>
            </w:pPr>
          </w:p>
        </w:tc>
        <w:tc>
          <w:tcPr>
            <w:tcW w:w="1085" w:type="pct"/>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rPr>
            </w:pPr>
            <w:r w:rsidRPr="00C85777">
              <w:rPr>
                <w:rFonts w:ascii="Times New Roman" w:hAnsi="Times New Roman"/>
                <w:color w:val="000000"/>
              </w:rPr>
              <w:t>Informiranje i podizanje svijesti javnosti s</w:t>
            </w:r>
            <w:r>
              <w:rPr>
                <w:rFonts w:ascii="Times New Roman" w:hAnsi="Times New Roman"/>
                <w:color w:val="000000"/>
              </w:rPr>
              <w:t>a</w:t>
            </w:r>
            <w:r w:rsidRPr="00C85777">
              <w:rPr>
                <w:rFonts w:ascii="Times New Roman" w:hAnsi="Times New Roman"/>
                <w:color w:val="000000"/>
              </w:rPr>
              <w:t xml:space="preserve"> ciljem prevencije debljine</w:t>
            </w:r>
          </w:p>
        </w:tc>
        <w:tc>
          <w:tcPr>
            <w:tcW w:w="963" w:type="pct"/>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81BA9" w:rsidRDefault="000402B6" w:rsidP="006B160D">
            <w:pPr>
              <w:spacing w:after="0" w:line="240" w:lineRule="auto"/>
              <w:rPr>
                <w:rFonts w:ascii="Times New Roman" w:eastAsia="Times New Roman" w:hAnsi="Times New Roman"/>
              </w:rPr>
            </w:pPr>
            <w:r>
              <w:rPr>
                <w:rFonts w:ascii="Times New Roman" w:eastAsia="Times New Roman" w:hAnsi="Times New Roman"/>
              </w:rPr>
              <w:t xml:space="preserve">Izvješće o broju </w:t>
            </w:r>
            <w:r w:rsidR="00381BA9" w:rsidRPr="00586C93">
              <w:rPr>
                <w:rFonts w:ascii="Times New Roman" w:eastAsia="Times New Roman" w:hAnsi="Times New Roman"/>
              </w:rPr>
              <w:t>provedenih kampanja, javnozdravstvenih akcija, objavljenih članaka, videa, plakata i letaka na godišnjoj razini</w:t>
            </w:r>
          </w:p>
          <w:p w:rsidR="00381BA9" w:rsidRPr="006807E6" w:rsidRDefault="00381BA9" w:rsidP="006B160D">
            <w:pPr>
              <w:spacing w:after="0" w:line="240" w:lineRule="auto"/>
              <w:rPr>
                <w:rFonts w:ascii="Times New Roman" w:eastAsia="Times New Roman" w:hAnsi="Times New Roman"/>
              </w:rPr>
            </w:pPr>
          </w:p>
        </w:tc>
        <w:tc>
          <w:tcPr>
            <w:tcW w:w="742" w:type="pct"/>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rPr>
            </w:pPr>
            <w:r w:rsidRPr="00C85777">
              <w:rPr>
                <w:rFonts w:ascii="Times New Roman" w:hAnsi="Times New Roman"/>
                <w:color w:val="000000"/>
              </w:rPr>
              <w:t>HZJZ,  MZ</w:t>
            </w:r>
          </w:p>
        </w:tc>
        <w:tc>
          <w:tcPr>
            <w:tcW w:w="762" w:type="pct"/>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81BA9" w:rsidRPr="00C85777" w:rsidRDefault="00381BA9" w:rsidP="006B160D">
            <w:pPr>
              <w:autoSpaceDE w:val="0"/>
              <w:spacing w:after="0" w:line="240" w:lineRule="auto"/>
              <w:rPr>
                <w:rFonts w:ascii="Times New Roman" w:hAnsi="Times New Roman"/>
                <w:color w:val="000000"/>
              </w:rPr>
            </w:pPr>
            <w:r>
              <w:rPr>
                <w:rFonts w:ascii="Times New Roman" w:hAnsi="Times New Roman"/>
                <w:color w:val="000000"/>
              </w:rPr>
              <w:t xml:space="preserve">HZZO, </w:t>
            </w:r>
            <w:r w:rsidRPr="00C85777">
              <w:rPr>
                <w:rFonts w:ascii="Times New Roman" w:hAnsi="Times New Roman"/>
                <w:color w:val="000000"/>
              </w:rPr>
              <w:t>ŽZJZ, stručna društva, nevladine organizacije, PZZ</w:t>
            </w:r>
            <w:r>
              <w:rPr>
                <w:rFonts w:ascii="Times New Roman" w:hAnsi="Times New Roman"/>
                <w:color w:val="000000"/>
              </w:rPr>
              <w:t xml:space="preserve">, </w:t>
            </w:r>
            <w:r w:rsidR="002C70B7">
              <w:rPr>
                <w:rFonts w:ascii="Times New Roman" w:hAnsi="Times New Roman"/>
                <w:color w:val="000000"/>
              </w:rPr>
              <w:t>visoka učilišta</w:t>
            </w:r>
            <w:r>
              <w:rPr>
                <w:rFonts w:ascii="Times New Roman" w:hAnsi="Times New Roman"/>
                <w:color w:val="000000"/>
              </w:rPr>
              <w:t>, UZUVRH</w:t>
            </w:r>
          </w:p>
          <w:p w:rsidR="00381BA9" w:rsidRPr="00C85777" w:rsidRDefault="00381BA9" w:rsidP="006B160D">
            <w:pPr>
              <w:spacing w:after="0" w:line="240" w:lineRule="auto"/>
              <w:rPr>
                <w:rFonts w:ascii="Times New Roman" w:eastAsia="Times New Roman" w:hAnsi="Times New Roman"/>
              </w:rPr>
            </w:pPr>
          </w:p>
        </w:tc>
        <w:tc>
          <w:tcPr>
            <w:tcW w:w="762" w:type="pct"/>
            <w:tcBorders>
              <w:top w:val="single" w:sz="4" w:space="0" w:color="auto"/>
              <w:left w:val="single" w:sz="4" w:space="0" w:color="000000"/>
              <w:bottom w:val="single" w:sz="4" w:space="0" w:color="auto"/>
              <w:right w:val="single" w:sz="4" w:space="0" w:color="000000"/>
            </w:tcBorders>
          </w:tcPr>
          <w:p w:rsidR="00381BA9" w:rsidRPr="0020032F" w:rsidRDefault="00381BA9" w:rsidP="006B160D">
            <w:pPr>
              <w:spacing w:after="0" w:line="240" w:lineRule="auto"/>
              <w:rPr>
                <w:rFonts w:ascii="Times New Roman" w:eastAsia="Times New Roman" w:hAnsi="Times New Roman"/>
                <w:b/>
              </w:rPr>
            </w:pPr>
            <w:r w:rsidRPr="0020032F">
              <w:rPr>
                <w:rFonts w:ascii="Times New Roman" w:eastAsia="Times New Roman" w:hAnsi="Times New Roman"/>
                <w:b/>
              </w:rPr>
              <w:t>HZJZ:</w:t>
            </w:r>
          </w:p>
          <w:p w:rsidR="00381BA9" w:rsidRPr="0020032F" w:rsidRDefault="00381BA9" w:rsidP="006B160D">
            <w:pPr>
              <w:spacing w:after="0" w:line="240" w:lineRule="auto"/>
              <w:rPr>
                <w:rFonts w:ascii="Times New Roman" w:eastAsia="Times New Roman" w:hAnsi="Times New Roman"/>
                <w:b/>
              </w:rPr>
            </w:pPr>
            <w:r w:rsidRPr="0020032F">
              <w:rPr>
                <w:rFonts w:ascii="Times New Roman" w:eastAsia="Times New Roman" w:hAnsi="Times New Roman"/>
                <w:b/>
              </w:rPr>
              <w:t>2024.</w:t>
            </w:r>
            <w:r>
              <w:rPr>
                <w:rFonts w:ascii="Times New Roman" w:eastAsia="Times New Roman" w:hAnsi="Times New Roman"/>
                <w:b/>
              </w:rPr>
              <w:t xml:space="preserve"> </w:t>
            </w:r>
            <w:r w:rsidRPr="00C715A4">
              <w:rPr>
                <w:rFonts w:ascii="Times New Roman" w:eastAsia="Times New Roman" w:hAnsi="Times New Roman"/>
              </w:rPr>
              <w:t>8.467,50</w:t>
            </w:r>
          </w:p>
          <w:p w:rsidR="00381BA9" w:rsidRPr="00C715A4" w:rsidRDefault="00381BA9" w:rsidP="006B160D">
            <w:pPr>
              <w:spacing w:after="0" w:line="240" w:lineRule="auto"/>
              <w:rPr>
                <w:rFonts w:ascii="Times New Roman" w:eastAsia="Times New Roman" w:hAnsi="Times New Roman"/>
              </w:rPr>
            </w:pPr>
            <w:r w:rsidRPr="0020032F">
              <w:rPr>
                <w:rFonts w:ascii="Times New Roman" w:eastAsia="Times New Roman" w:hAnsi="Times New Roman"/>
                <w:b/>
              </w:rPr>
              <w:t>2025.</w:t>
            </w:r>
            <w:r>
              <w:rPr>
                <w:rFonts w:ascii="Times New Roman" w:eastAsia="Times New Roman" w:hAnsi="Times New Roman"/>
                <w:b/>
              </w:rPr>
              <w:t xml:space="preserve"> </w:t>
            </w:r>
            <w:r w:rsidRPr="00C715A4">
              <w:rPr>
                <w:rFonts w:ascii="Times New Roman" w:eastAsia="Times New Roman" w:hAnsi="Times New Roman"/>
              </w:rPr>
              <w:t>8.721,75</w:t>
            </w:r>
          </w:p>
          <w:p w:rsidR="00381BA9" w:rsidRDefault="00381BA9" w:rsidP="006B160D">
            <w:pPr>
              <w:spacing w:after="0" w:line="240" w:lineRule="auto"/>
              <w:rPr>
                <w:rFonts w:ascii="Times New Roman" w:eastAsia="Times New Roman" w:hAnsi="Times New Roman"/>
              </w:rPr>
            </w:pPr>
            <w:r w:rsidRPr="0020032F">
              <w:rPr>
                <w:rFonts w:ascii="Times New Roman" w:eastAsia="Times New Roman" w:hAnsi="Times New Roman"/>
                <w:b/>
              </w:rPr>
              <w:t>2026.</w:t>
            </w:r>
            <w:r w:rsidRPr="00C715A4">
              <w:rPr>
                <w:rFonts w:ascii="Times New Roman" w:eastAsia="Times New Roman" w:hAnsi="Times New Roman"/>
              </w:rPr>
              <w:t xml:space="preserve"> 8.</w:t>
            </w:r>
            <w:r>
              <w:rPr>
                <w:rFonts w:ascii="Times New Roman" w:eastAsia="Times New Roman" w:hAnsi="Times New Roman"/>
              </w:rPr>
              <w:t>983,50</w:t>
            </w:r>
          </w:p>
          <w:p w:rsidR="00381BA9" w:rsidRDefault="008E0CA4" w:rsidP="006B160D">
            <w:pPr>
              <w:autoSpaceDE w:val="0"/>
              <w:spacing w:after="0" w:line="240" w:lineRule="auto"/>
              <w:rPr>
                <w:rFonts w:ascii="Times New Roman" w:hAnsi="Times New Roman"/>
                <w:b/>
                <w:color w:val="000000"/>
                <w:szCs w:val="24"/>
              </w:rPr>
            </w:pPr>
            <w:r w:rsidRPr="007F60C6">
              <w:rPr>
                <w:rFonts w:ascii="Times New Roman" w:hAnsi="Times New Roman"/>
                <w:b/>
                <w:color w:val="000000"/>
                <w:szCs w:val="24"/>
              </w:rPr>
              <w:t>2027.</w:t>
            </w:r>
            <w:r>
              <w:rPr>
                <w:rFonts w:ascii="Times New Roman" w:hAnsi="Times New Roman"/>
                <w:b/>
                <w:color w:val="000000"/>
                <w:szCs w:val="24"/>
              </w:rPr>
              <w:t>*</w:t>
            </w:r>
          </w:p>
          <w:p w:rsidR="008E0CA4" w:rsidRDefault="008E0CA4" w:rsidP="006B160D">
            <w:pPr>
              <w:autoSpaceDE w:val="0"/>
              <w:spacing w:after="0" w:line="240" w:lineRule="auto"/>
              <w:rPr>
                <w:rFonts w:ascii="Times New Roman" w:hAnsi="Times New Roman"/>
                <w:color w:val="000000"/>
              </w:rPr>
            </w:pPr>
          </w:p>
          <w:p w:rsidR="00381BA9" w:rsidRPr="009A624E" w:rsidRDefault="00381BA9" w:rsidP="006B160D">
            <w:pPr>
              <w:autoSpaceDE w:val="0"/>
              <w:spacing w:after="0" w:line="240" w:lineRule="auto"/>
              <w:rPr>
                <w:rFonts w:ascii="Times New Roman" w:hAnsi="Times New Roman"/>
                <w:b/>
                <w:color w:val="000000"/>
              </w:rPr>
            </w:pPr>
            <w:r w:rsidRPr="009A624E">
              <w:rPr>
                <w:rFonts w:ascii="Times New Roman" w:hAnsi="Times New Roman"/>
                <w:b/>
                <w:color w:val="000000"/>
              </w:rPr>
              <w:t>HZZO:</w:t>
            </w:r>
          </w:p>
          <w:p w:rsidR="00381BA9" w:rsidRPr="00AB78F4" w:rsidRDefault="00381BA9" w:rsidP="006B160D">
            <w:pPr>
              <w:autoSpaceDE w:val="0"/>
              <w:spacing w:after="0" w:line="240" w:lineRule="auto"/>
              <w:rPr>
                <w:rFonts w:ascii="Times New Roman" w:hAnsi="Times New Roman"/>
                <w:color w:val="000000"/>
              </w:rPr>
            </w:pPr>
            <w:r w:rsidRPr="009A624E">
              <w:rPr>
                <w:rFonts w:ascii="Times New Roman" w:hAnsi="Times New Roman"/>
                <w:b/>
                <w:color w:val="000000"/>
              </w:rPr>
              <w:t>2024.</w:t>
            </w:r>
            <w:r>
              <w:rPr>
                <w:rFonts w:ascii="Times New Roman" w:hAnsi="Times New Roman"/>
                <w:b/>
                <w:color w:val="000000"/>
              </w:rPr>
              <w:t xml:space="preserve"> </w:t>
            </w:r>
            <w:r w:rsidRPr="006A633E">
              <w:rPr>
                <w:rFonts w:ascii="Times New Roman" w:hAnsi="Times New Roman"/>
                <w:color w:val="000000"/>
              </w:rPr>
              <w:t>16</w:t>
            </w:r>
            <w:r w:rsidRPr="00DB6BE3">
              <w:rPr>
                <w:rFonts w:ascii="Times New Roman" w:hAnsi="Times New Roman"/>
                <w:color w:val="000000"/>
              </w:rPr>
              <w:t>.</w:t>
            </w:r>
            <w:r>
              <w:rPr>
                <w:rFonts w:ascii="Times New Roman" w:hAnsi="Times New Roman"/>
                <w:color w:val="000000"/>
              </w:rPr>
              <w:t>981.070,00</w:t>
            </w:r>
          </w:p>
          <w:p w:rsidR="00381BA9" w:rsidRPr="00AB78F4" w:rsidRDefault="00381BA9" w:rsidP="006B160D">
            <w:pPr>
              <w:autoSpaceDE w:val="0"/>
              <w:spacing w:after="0" w:line="240" w:lineRule="auto"/>
              <w:rPr>
                <w:rFonts w:ascii="Times New Roman" w:hAnsi="Times New Roman"/>
                <w:color w:val="000000"/>
              </w:rPr>
            </w:pPr>
            <w:r w:rsidRPr="009A624E">
              <w:rPr>
                <w:rFonts w:ascii="Times New Roman" w:hAnsi="Times New Roman"/>
                <w:b/>
                <w:color w:val="000000"/>
              </w:rPr>
              <w:t>2025.</w:t>
            </w:r>
            <w:r>
              <w:rPr>
                <w:rFonts w:ascii="Times New Roman" w:hAnsi="Times New Roman"/>
                <w:b/>
                <w:color w:val="000000"/>
              </w:rPr>
              <w:t xml:space="preserve"> </w:t>
            </w:r>
            <w:r w:rsidRPr="006A633E">
              <w:rPr>
                <w:rFonts w:ascii="Times New Roman" w:hAnsi="Times New Roman"/>
                <w:color w:val="000000"/>
              </w:rPr>
              <w:t>17</w:t>
            </w:r>
            <w:r w:rsidRPr="009A624E">
              <w:rPr>
                <w:rFonts w:ascii="Times New Roman" w:hAnsi="Times New Roman"/>
                <w:color w:val="000000"/>
              </w:rPr>
              <w:t>.</w:t>
            </w:r>
            <w:r>
              <w:rPr>
                <w:rFonts w:ascii="Times New Roman" w:hAnsi="Times New Roman"/>
                <w:color w:val="000000"/>
              </w:rPr>
              <w:t>830.124,00</w:t>
            </w:r>
          </w:p>
          <w:p w:rsidR="00381BA9" w:rsidRDefault="00381BA9" w:rsidP="006B160D">
            <w:pPr>
              <w:autoSpaceDE w:val="0"/>
              <w:spacing w:after="0" w:line="240" w:lineRule="auto"/>
              <w:rPr>
                <w:rFonts w:ascii="Times New Roman" w:hAnsi="Times New Roman"/>
                <w:color w:val="000000"/>
              </w:rPr>
            </w:pPr>
            <w:r w:rsidRPr="009A624E">
              <w:rPr>
                <w:rFonts w:ascii="Times New Roman" w:hAnsi="Times New Roman"/>
                <w:b/>
                <w:color w:val="000000"/>
              </w:rPr>
              <w:t>2026.</w:t>
            </w:r>
            <w:r>
              <w:rPr>
                <w:rFonts w:ascii="Times New Roman" w:hAnsi="Times New Roman"/>
                <w:b/>
                <w:color w:val="000000"/>
              </w:rPr>
              <w:t xml:space="preserve"> </w:t>
            </w:r>
            <w:r w:rsidRPr="006A633E">
              <w:rPr>
                <w:rFonts w:ascii="Times New Roman" w:hAnsi="Times New Roman"/>
                <w:color w:val="000000"/>
              </w:rPr>
              <w:t>18.721.630,00</w:t>
            </w:r>
            <w:r>
              <w:rPr>
                <w:rFonts w:ascii="Times New Roman" w:hAnsi="Times New Roman"/>
                <w:b/>
                <w:color w:val="000000"/>
              </w:rPr>
              <w:t xml:space="preserve"> </w:t>
            </w:r>
          </w:p>
          <w:p w:rsidR="00381BA9" w:rsidRDefault="008E0CA4" w:rsidP="006B160D">
            <w:pPr>
              <w:autoSpaceDE w:val="0"/>
              <w:spacing w:after="0" w:line="240" w:lineRule="auto"/>
              <w:rPr>
                <w:rFonts w:ascii="Times New Roman" w:hAnsi="Times New Roman"/>
                <w:b/>
                <w:color w:val="000000"/>
                <w:szCs w:val="24"/>
              </w:rPr>
            </w:pPr>
            <w:r w:rsidRPr="007F60C6">
              <w:rPr>
                <w:rFonts w:ascii="Times New Roman" w:hAnsi="Times New Roman"/>
                <w:b/>
                <w:color w:val="000000"/>
                <w:szCs w:val="24"/>
              </w:rPr>
              <w:t>2027.</w:t>
            </w:r>
            <w:r>
              <w:rPr>
                <w:rFonts w:ascii="Times New Roman" w:hAnsi="Times New Roman"/>
                <w:b/>
                <w:color w:val="000000"/>
                <w:szCs w:val="24"/>
              </w:rPr>
              <w:t>*</w:t>
            </w:r>
          </w:p>
          <w:p w:rsidR="008E0CA4" w:rsidRDefault="008E0CA4" w:rsidP="006B160D">
            <w:pPr>
              <w:autoSpaceDE w:val="0"/>
              <w:spacing w:after="0" w:line="240" w:lineRule="auto"/>
              <w:rPr>
                <w:rFonts w:ascii="Times New Roman" w:hAnsi="Times New Roman"/>
                <w:color w:val="000000"/>
              </w:rPr>
            </w:pPr>
          </w:p>
          <w:p w:rsidR="00381BA9" w:rsidRPr="00BC4FB4" w:rsidRDefault="00381BA9" w:rsidP="006B160D">
            <w:pPr>
              <w:spacing w:after="0" w:line="240" w:lineRule="auto"/>
              <w:rPr>
                <w:rFonts w:ascii="Times New Roman" w:hAnsi="Times New Roman"/>
                <w:b/>
                <w:color w:val="000000"/>
              </w:rPr>
            </w:pPr>
            <w:r w:rsidRPr="00BC4FB4">
              <w:rPr>
                <w:rFonts w:ascii="Times New Roman" w:hAnsi="Times New Roman"/>
                <w:b/>
                <w:color w:val="000000"/>
              </w:rPr>
              <w:t>MZ:</w:t>
            </w:r>
          </w:p>
          <w:p w:rsidR="00381BA9" w:rsidRPr="00960DFA" w:rsidRDefault="00381BA9" w:rsidP="006B160D">
            <w:pPr>
              <w:spacing w:after="0" w:line="240" w:lineRule="auto"/>
              <w:rPr>
                <w:rFonts w:ascii="Times New Roman" w:hAnsi="Times New Roman"/>
                <w:color w:val="000000"/>
              </w:rPr>
            </w:pPr>
            <w:r w:rsidRPr="00960DFA">
              <w:rPr>
                <w:rFonts w:ascii="Times New Roman" w:hAnsi="Times New Roman"/>
                <w:b/>
                <w:color w:val="000000"/>
              </w:rPr>
              <w:lastRenderedPageBreak/>
              <w:t>202</w:t>
            </w:r>
            <w:r>
              <w:rPr>
                <w:rFonts w:ascii="Times New Roman" w:hAnsi="Times New Roman"/>
                <w:b/>
                <w:color w:val="000000"/>
              </w:rPr>
              <w:t xml:space="preserve">4. </w:t>
            </w:r>
            <w:r w:rsidRPr="00AF7E0A">
              <w:rPr>
                <w:rFonts w:ascii="Times New Roman" w:hAnsi="Times New Roman"/>
                <w:color w:val="000000"/>
              </w:rPr>
              <w:t>redovan rad</w:t>
            </w:r>
            <w:r>
              <w:rPr>
                <w:rFonts w:ascii="Times New Roman" w:hAnsi="Times New Roman"/>
                <w:b/>
                <w:color w:val="000000"/>
              </w:rPr>
              <w:t xml:space="preserve"> </w:t>
            </w:r>
            <w:r w:rsidRPr="00960DFA">
              <w:rPr>
                <w:rFonts w:ascii="Times New Roman" w:hAnsi="Times New Roman"/>
                <w:b/>
                <w:color w:val="000000"/>
              </w:rPr>
              <w:t>202</w:t>
            </w:r>
            <w:r>
              <w:rPr>
                <w:rFonts w:ascii="Times New Roman" w:hAnsi="Times New Roman"/>
                <w:b/>
                <w:color w:val="000000"/>
              </w:rPr>
              <w:t>5</w:t>
            </w:r>
            <w:r w:rsidRPr="00960DFA">
              <w:rPr>
                <w:rFonts w:ascii="Times New Roman" w:hAnsi="Times New Roman"/>
                <w:b/>
                <w:color w:val="000000"/>
              </w:rPr>
              <w:t>.</w:t>
            </w:r>
            <w:r>
              <w:rPr>
                <w:rFonts w:ascii="Times New Roman" w:hAnsi="Times New Roman"/>
                <w:b/>
                <w:color w:val="000000"/>
              </w:rPr>
              <w:t xml:space="preserve"> </w:t>
            </w:r>
            <w:r w:rsidRPr="00AF7E0A">
              <w:rPr>
                <w:rFonts w:ascii="Times New Roman" w:hAnsi="Times New Roman"/>
                <w:color w:val="000000"/>
              </w:rPr>
              <w:t xml:space="preserve">redovan rad </w:t>
            </w:r>
          </w:p>
          <w:p w:rsidR="00381BA9" w:rsidRDefault="00381BA9" w:rsidP="006B160D">
            <w:pPr>
              <w:spacing w:after="0" w:line="240" w:lineRule="auto"/>
              <w:rPr>
                <w:rFonts w:ascii="Times New Roman" w:hAnsi="Times New Roman"/>
                <w:b/>
                <w:color w:val="000000"/>
              </w:rPr>
            </w:pPr>
            <w:r>
              <w:rPr>
                <w:rFonts w:ascii="Times New Roman" w:hAnsi="Times New Roman"/>
                <w:b/>
                <w:color w:val="000000"/>
              </w:rPr>
              <w:t xml:space="preserve">2026. </w:t>
            </w:r>
            <w:r w:rsidRPr="00AF7E0A">
              <w:rPr>
                <w:rFonts w:ascii="Times New Roman" w:hAnsi="Times New Roman"/>
                <w:color w:val="000000"/>
              </w:rPr>
              <w:t>redovan rad</w:t>
            </w:r>
            <w:r>
              <w:rPr>
                <w:rFonts w:ascii="Times New Roman" w:hAnsi="Times New Roman"/>
                <w:b/>
                <w:color w:val="000000"/>
              </w:rPr>
              <w:t xml:space="preserve"> </w:t>
            </w:r>
          </w:p>
          <w:p w:rsidR="008E0CA4" w:rsidRPr="00C85777" w:rsidRDefault="008E0CA4" w:rsidP="006B160D">
            <w:pPr>
              <w:spacing w:after="0" w:line="240" w:lineRule="auto"/>
              <w:rPr>
                <w:rFonts w:ascii="Times New Roman" w:hAnsi="Times New Roman"/>
                <w:color w:val="000000"/>
              </w:rPr>
            </w:pPr>
            <w:r w:rsidRPr="007F60C6">
              <w:rPr>
                <w:rFonts w:ascii="Times New Roman" w:hAnsi="Times New Roman"/>
                <w:b/>
                <w:color w:val="000000"/>
                <w:szCs w:val="24"/>
              </w:rPr>
              <w:t>2027.</w:t>
            </w:r>
            <w:r>
              <w:rPr>
                <w:rFonts w:ascii="Times New Roman" w:hAnsi="Times New Roman"/>
                <w:b/>
                <w:color w:val="000000"/>
                <w:szCs w:val="24"/>
              </w:rPr>
              <w:t>*</w:t>
            </w:r>
          </w:p>
        </w:tc>
      </w:tr>
      <w:tr w:rsidR="00381BA9" w:rsidRPr="00C85777" w:rsidTr="006B160D">
        <w:trPr>
          <w:trHeight w:val="566"/>
        </w:trPr>
        <w:tc>
          <w:tcPr>
            <w:tcW w:w="686" w:type="pct"/>
            <w:vMerge/>
            <w:tcBorders>
              <w:top w:val="single" w:sz="4" w:space="0" w:color="auto"/>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C85777" w:rsidRDefault="00381BA9" w:rsidP="006B160D">
            <w:pPr>
              <w:spacing w:after="0" w:line="240" w:lineRule="auto"/>
              <w:jc w:val="both"/>
              <w:rPr>
                <w:rFonts w:ascii="Times New Roman" w:eastAsia="Times New Roman" w:hAnsi="Times New Roman"/>
                <w:b/>
                <w:i/>
              </w:rPr>
            </w:pPr>
          </w:p>
        </w:tc>
        <w:tc>
          <w:tcPr>
            <w:tcW w:w="1085"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rPr>
            </w:pPr>
            <w:r w:rsidRPr="00C85777">
              <w:rPr>
                <w:rFonts w:ascii="Times New Roman" w:hAnsi="Times New Roman"/>
                <w:color w:val="000000"/>
              </w:rPr>
              <w:t>Edukacija medija i javnosti o primjerenom javnom komuniciranju u svrhu podizanja svijesti, prevencije i destigmatizacije osoba s debljinom</w:t>
            </w:r>
          </w:p>
        </w:tc>
        <w:tc>
          <w:tcPr>
            <w:tcW w:w="963"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rPr>
            </w:pPr>
            <w:r w:rsidRPr="00586C93">
              <w:rPr>
                <w:rFonts w:ascii="Times New Roman" w:eastAsia="Times New Roman" w:hAnsi="Times New Roman"/>
              </w:rPr>
              <w:t>Broj održanih edukacija medija i javnosti o primjerenom javnom komuniciranju</w:t>
            </w:r>
            <w:r>
              <w:rPr>
                <w:rFonts w:ascii="Times New Roman" w:eastAsia="Times New Roman" w:hAnsi="Times New Roman"/>
              </w:rPr>
              <w:t xml:space="preserve"> </w:t>
            </w:r>
          </w:p>
        </w:tc>
        <w:tc>
          <w:tcPr>
            <w:tcW w:w="742"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autoSpaceDE w:val="0"/>
              <w:spacing w:after="0" w:line="240" w:lineRule="auto"/>
              <w:rPr>
                <w:rFonts w:ascii="Times New Roman" w:hAnsi="Times New Roman"/>
                <w:color w:val="000000"/>
              </w:rPr>
            </w:pPr>
            <w:r w:rsidRPr="00C85777">
              <w:rPr>
                <w:rFonts w:ascii="Times New Roman" w:hAnsi="Times New Roman"/>
                <w:color w:val="000000"/>
              </w:rPr>
              <w:t>HZJZ</w:t>
            </w:r>
            <w:r>
              <w:rPr>
                <w:rFonts w:ascii="Times New Roman" w:hAnsi="Times New Roman"/>
                <w:color w:val="000000"/>
              </w:rPr>
              <w:t>, MZ</w:t>
            </w:r>
          </w:p>
          <w:p w:rsidR="00381BA9" w:rsidRPr="00C85777" w:rsidRDefault="00381BA9" w:rsidP="006B160D">
            <w:pPr>
              <w:spacing w:after="0" w:line="240" w:lineRule="auto"/>
              <w:rPr>
                <w:rFonts w:ascii="Times New Roman" w:eastAsia="Times New Roman" w:hAnsi="Times New Roman"/>
              </w:rPr>
            </w:pPr>
          </w:p>
        </w:tc>
        <w:tc>
          <w:tcPr>
            <w:tcW w:w="762"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rPr>
            </w:pPr>
            <w:r w:rsidRPr="00C85777">
              <w:rPr>
                <w:rFonts w:ascii="Times New Roman" w:hAnsi="Times New Roman"/>
                <w:color w:val="000000"/>
              </w:rPr>
              <w:t xml:space="preserve">ŽZJZ, stručna društva </w:t>
            </w:r>
          </w:p>
        </w:tc>
        <w:tc>
          <w:tcPr>
            <w:tcW w:w="762" w:type="pct"/>
            <w:tcBorders>
              <w:top w:val="single" w:sz="4" w:space="0" w:color="auto"/>
              <w:left w:val="single" w:sz="4" w:space="0" w:color="000000"/>
              <w:bottom w:val="single" w:sz="4" w:space="0" w:color="000000"/>
              <w:right w:val="single" w:sz="4" w:space="0" w:color="000000"/>
            </w:tcBorders>
          </w:tcPr>
          <w:p w:rsidR="00381BA9" w:rsidRPr="0020032F" w:rsidRDefault="00381BA9" w:rsidP="006B160D">
            <w:pPr>
              <w:spacing w:after="0" w:line="240" w:lineRule="auto"/>
              <w:rPr>
                <w:rFonts w:ascii="Times New Roman" w:eastAsia="Times New Roman" w:hAnsi="Times New Roman"/>
                <w:b/>
              </w:rPr>
            </w:pPr>
            <w:r w:rsidRPr="0020032F">
              <w:rPr>
                <w:rFonts w:ascii="Times New Roman" w:eastAsia="Times New Roman" w:hAnsi="Times New Roman"/>
                <w:b/>
              </w:rPr>
              <w:t>HZJZ:</w:t>
            </w:r>
          </w:p>
          <w:p w:rsidR="00381BA9" w:rsidRPr="0020032F" w:rsidRDefault="00381BA9" w:rsidP="006B160D">
            <w:pPr>
              <w:spacing w:after="0" w:line="240" w:lineRule="auto"/>
              <w:rPr>
                <w:rFonts w:ascii="Times New Roman" w:eastAsia="Times New Roman" w:hAnsi="Times New Roman"/>
                <w:b/>
              </w:rPr>
            </w:pPr>
            <w:r w:rsidRPr="0020032F">
              <w:rPr>
                <w:rFonts w:ascii="Times New Roman" w:eastAsia="Times New Roman" w:hAnsi="Times New Roman"/>
                <w:b/>
              </w:rPr>
              <w:t>2024.</w:t>
            </w:r>
            <w:r>
              <w:rPr>
                <w:rFonts w:ascii="Times New Roman" w:eastAsia="Times New Roman" w:hAnsi="Times New Roman"/>
                <w:b/>
              </w:rPr>
              <w:t xml:space="preserve"> </w:t>
            </w:r>
            <w:r w:rsidRPr="00C715A4">
              <w:rPr>
                <w:rFonts w:ascii="Times New Roman" w:eastAsia="Times New Roman" w:hAnsi="Times New Roman"/>
              </w:rPr>
              <w:t>8.467,50</w:t>
            </w:r>
          </w:p>
          <w:p w:rsidR="00381BA9" w:rsidRPr="00C715A4" w:rsidRDefault="00381BA9" w:rsidP="006B160D">
            <w:pPr>
              <w:spacing w:after="0" w:line="240" w:lineRule="auto"/>
              <w:rPr>
                <w:rFonts w:ascii="Times New Roman" w:eastAsia="Times New Roman" w:hAnsi="Times New Roman"/>
              </w:rPr>
            </w:pPr>
            <w:r w:rsidRPr="0020032F">
              <w:rPr>
                <w:rFonts w:ascii="Times New Roman" w:eastAsia="Times New Roman" w:hAnsi="Times New Roman"/>
                <w:b/>
              </w:rPr>
              <w:t>2025.</w:t>
            </w:r>
            <w:r>
              <w:rPr>
                <w:rFonts w:ascii="Times New Roman" w:eastAsia="Times New Roman" w:hAnsi="Times New Roman"/>
                <w:b/>
              </w:rPr>
              <w:t xml:space="preserve"> </w:t>
            </w:r>
            <w:r w:rsidRPr="00C715A4">
              <w:rPr>
                <w:rFonts w:ascii="Times New Roman" w:eastAsia="Times New Roman" w:hAnsi="Times New Roman"/>
              </w:rPr>
              <w:t>8.721,75</w:t>
            </w:r>
          </w:p>
          <w:p w:rsidR="00381BA9" w:rsidRDefault="00381BA9" w:rsidP="006B160D">
            <w:pPr>
              <w:spacing w:after="0" w:line="240" w:lineRule="auto"/>
              <w:rPr>
                <w:rFonts w:ascii="Times New Roman" w:eastAsia="Times New Roman" w:hAnsi="Times New Roman"/>
              </w:rPr>
            </w:pPr>
            <w:r w:rsidRPr="0020032F">
              <w:rPr>
                <w:rFonts w:ascii="Times New Roman" w:eastAsia="Times New Roman" w:hAnsi="Times New Roman"/>
                <w:b/>
              </w:rPr>
              <w:t>2026.</w:t>
            </w:r>
            <w:r w:rsidRPr="00C715A4">
              <w:rPr>
                <w:rFonts w:ascii="Times New Roman" w:eastAsia="Times New Roman" w:hAnsi="Times New Roman"/>
              </w:rPr>
              <w:t xml:space="preserve"> 8.</w:t>
            </w:r>
            <w:r>
              <w:rPr>
                <w:rFonts w:ascii="Times New Roman" w:eastAsia="Times New Roman" w:hAnsi="Times New Roman"/>
              </w:rPr>
              <w:t>983,50</w:t>
            </w:r>
          </w:p>
          <w:p w:rsidR="00381BA9" w:rsidRDefault="008E0CA4" w:rsidP="006B160D">
            <w:pPr>
              <w:spacing w:after="0" w:line="240" w:lineRule="auto"/>
              <w:rPr>
                <w:rFonts w:ascii="Times New Roman" w:hAnsi="Times New Roman"/>
                <w:b/>
                <w:color w:val="000000"/>
                <w:szCs w:val="24"/>
              </w:rPr>
            </w:pPr>
            <w:r w:rsidRPr="007F60C6">
              <w:rPr>
                <w:rFonts w:ascii="Times New Roman" w:hAnsi="Times New Roman"/>
                <w:b/>
                <w:color w:val="000000"/>
                <w:szCs w:val="24"/>
              </w:rPr>
              <w:t>2027.</w:t>
            </w:r>
            <w:r>
              <w:rPr>
                <w:rFonts w:ascii="Times New Roman" w:hAnsi="Times New Roman"/>
                <w:b/>
                <w:color w:val="000000"/>
                <w:szCs w:val="24"/>
              </w:rPr>
              <w:t>*</w:t>
            </w:r>
          </w:p>
          <w:p w:rsidR="008E0CA4" w:rsidRDefault="008E0CA4" w:rsidP="006B160D">
            <w:pPr>
              <w:spacing w:after="0" w:line="240" w:lineRule="auto"/>
              <w:rPr>
                <w:rFonts w:ascii="Times New Roman" w:eastAsia="Times New Roman" w:hAnsi="Times New Roman"/>
                <w:b/>
              </w:rPr>
            </w:pPr>
          </w:p>
          <w:p w:rsidR="00381BA9" w:rsidRPr="007864B0" w:rsidRDefault="00381BA9" w:rsidP="006B160D">
            <w:pPr>
              <w:spacing w:after="0" w:line="240" w:lineRule="auto"/>
              <w:rPr>
                <w:rFonts w:ascii="Times New Roman" w:hAnsi="Times New Roman"/>
                <w:b/>
                <w:color w:val="000000"/>
              </w:rPr>
            </w:pPr>
            <w:r w:rsidRPr="007864B0">
              <w:rPr>
                <w:rFonts w:ascii="Times New Roman" w:hAnsi="Times New Roman"/>
                <w:b/>
                <w:color w:val="000000"/>
              </w:rPr>
              <w:t>MZ:</w:t>
            </w:r>
          </w:p>
          <w:p w:rsidR="00381BA9" w:rsidRPr="00960DFA" w:rsidRDefault="00381BA9" w:rsidP="006B160D">
            <w:pPr>
              <w:spacing w:after="0" w:line="240" w:lineRule="auto"/>
              <w:rPr>
                <w:rFonts w:ascii="Times New Roman" w:hAnsi="Times New Roman"/>
                <w:color w:val="000000"/>
              </w:rPr>
            </w:pPr>
            <w:r w:rsidRPr="00960DFA">
              <w:rPr>
                <w:rFonts w:ascii="Times New Roman" w:hAnsi="Times New Roman"/>
                <w:b/>
                <w:color w:val="000000"/>
              </w:rPr>
              <w:t>202</w:t>
            </w:r>
            <w:r>
              <w:rPr>
                <w:rFonts w:ascii="Times New Roman" w:hAnsi="Times New Roman"/>
                <w:b/>
                <w:color w:val="000000"/>
              </w:rPr>
              <w:t xml:space="preserve">4. </w:t>
            </w:r>
            <w:r w:rsidRPr="00AF7E0A">
              <w:rPr>
                <w:rFonts w:ascii="Times New Roman" w:hAnsi="Times New Roman"/>
                <w:color w:val="000000"/>
              </w:rPr>
              <w:t>redovan rad</w:t>
            </w:r>
            <w:r>
              <w:rPr>
                <w:rFonts w:ascii="Times New Roman" w:hAnsi="Times New Roman"/>
                <w:b/>
                <w:color w:val="000000"/>
              </w:rPr>
              <w:t xml:space="preserve"> </w:t>
            </w:r>
            <w:r w:rsidRPr="00960DFA">
              <w:rPr>
                <w:rFonts w:ascii="Times New Roman" w:hAnsi="Times New Roman"/>
                <w:b/>
                <w:color w:val="000000"/>
              </w:rPr>
              <w:t>202</w:t>
            </w:r>
            <w:r>
              <w:rPr>
                <w:rFonts w:ascii="Times New Roman" w:hAnsi="Times New Roman"/>
                <w:b/>
                <w:color w:val="000000"/>
              </w:rPr>
              <w:t>5</w:t>
            </w:r>
            <w:r w:rsidRPr="00960DFA">
              <w:rPr>
                <w:rFonts w:ascii="Times New Roman" w:hAnsi="Times New Roman"/>
                <w:b/>
                <w:color w:val="000000"/>
              </w:rPr>
              <w:t>.</w:t>
            </w:r>
            <w:r>
              <w:rPr>
                <w:rFonts w:ascii="Times New Roman" w:hAnsi="Times New Roman"/>
                <w:b/>
                <w:color w:val="000000"/>
              </w:rPr>
              <w:t xml:space="preserve"> </w:t>
            </w:r>
            <w:r w:rsidRPr="00AF7E0A">
              <w:rPr>
                <w:rFonts w:ascii="Times New Roman" w:hAnsi="Times New Roman"/>
                <w:color w:val="000000"/>
              </w:rPr>
              <w:t xml:space="preserve">redovan rad </w:t>
            </w:r>
          </w:p>
          <w:p w:rsidR="008E0CA4" w:rsidRDefault="00381BA9" w:rsidP="006B160D">
            <w:pPr>
              <w:spacing w:after="0" w:line="240" w:lineRule="auto"/>
              <w:rPr>
                <w:rFonts w:ascii="Times New Roman" w:hAnsi="Times New Roman"/>
                <w:color w:val="000000"/>
              </w:rPr>
            </w:pPr>
            <w:r>
              <w:rPr>
                <w:rFonts w:ascii="Times New Roman" w:hAnsi="Times New Roman"/>
                <w:b/>
                <w:color w:val="000000"/>
              </w:rPr>
              <w:t xml:space="preserve">2026. </w:t>
            </w:r>
            <w:r w:rsidRPr="00AF7E0A">
              <w:rPr>
                <w:rFonts w:ascii="Times New Roman" w:hAnsi="Times New Roman"/>
                <w:color w:val="000000"/>
              </w:rPr>
              <w:t>redovan rad</w:t>
            </w:r>
          </w:p>
          <w:p w:rsidR="00381BA9" w:rsidRPr="00C85777" w:rsidRDefault="008E0CA4" w:rsidP="006B160D">
            <w:pPr>
              <w:spacing w:after="0" w:line="240" w:lineRule="auto"/>
              <w:rPr>
                <w:rFonts w:ascii="Times New Roman" w:hAnsi="Times New Roman"/>
                <w:color w:val="000000"/>
              </w:rPr>
            </w:pPr>
            <w:r w:rsidRPr="007F60C6">
              <w:rPr>
                <w:rFonts w:ascii="Times New Roman" w:hAnsi="Times New Roman"/>
                <w:b/>
                <w:color w:val="000000"/>
                <w:szCs w:val="24"/>
              </w:rPr>
              <w:t>2027.</w:t>
            </w:r>
            <w:r>
              <w:rPr>
                <w:rFonts w:ascii="Times New Roman" w:hAnsi="Times New Roman"/>
                <w:b/>
                <w:color w:val="000000"/>
                <w:szCs w:val="24"/>
              </w:rPr>
              <w:t>*</w:t>
            </w:r>
            <w:r w:rsidR="00381BA9">
              <w:rPr>
                <w:rFonts w:ascii="Times New Roman" w:hAnsi="Times New Roman"/>
                <w:b/>
                <w:color w:val="000000"/>
              </w:rPr>
              <w:t xml:space="preserve"> </w:t>
            </w:r>
          </w:p>
        </w:tc>
      </w:tr>
      <w:tr w:rsidR="00381BA9" w:rsidRPr="00C85777" w:rsidTr="006B160D">
        <w:trPr>
          <w:trHeight w:val="566"/>
        </w:trPr>
        <w:tc>
          <w:tcPr>
            <w:tcW w:w="686"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C85777" w:rsidRDefault="0006658C" w:rsidP="00381BA9">
            <w:pPr>
              <w:spacing w:after="0" w:line="240" w:lineRule="auto"/>
              <w:rPr>
                <w:rFonts w:ascii="Times New Roman" w:eastAsia="Times New Roman" w:hAnsi="Times New Roman"/>
                <w:b/>
                <w:i/>
              </w:rPr>
            </w:pPr>
            <w:r>
              <w:rPr>
                <w:rFonts w:ascii="Times New Roman" w:eastAsia="Times New Roman" w:hAnsi="Times New Roman"/>
                <w:b/>
                <w:i/>
              </w:rPr>
              <w:t xml:space="preserve">5.1.5. </w:t>
            </w:r>
            <w:r w:rsidR="00381BA9" w:rsidRPr="00C85777">
              <w:rPr>
                <w:rFonts w:ascii="Times New Roman" w:eastAsia="Times New Roman" w:hAnsi="Times New Roman"/>
                <w:b/>
                <w:i/>
              </w:rPr>
              <w:t>Praćenje uhranjenosti</w:t>
            </w:r>
            <w:r w:rsidR="00381BA9">
              <w:rPr>
                <w:rFonts w:ascii="Times New Roman" w:eastAsia="Times New Roman" w:hAnsi="Times New Roman"/>
                <w:b/>
                <w:i/>
              </w:rPr>
              <w:t xml:space="preserve"> </w:t>
            </w:r>
            <w:r w:rsidR="00381BA9" w:rsidRPr="009026A5">
              <w:rPr>
                <w:rFonts w:ascii="Times New Roman" w:eastAsia="Times New Roman" w:hAnsi="Times New Roman"/>
                <w:b/>
                <w:i/>
              </w:rPr>
              <w:t>usmjeren</w:t>
            </w:r>
            <w:r w:rsidR="00381BA9">
              <w:rPr>
                <w:rFonts w:ascii="Times New Roman" w:eastAsia="Times New Roman" w:hAnsi="Times New Roman"/>
                <w:b/>
                <w:i/>
              </w:rPr>
              <w:t>o</w:t>
            </w:r>
            <w:r w:rsidR="00381BA9" w:rsidRPr="009026A5">
              <w:rPr>
                <w:rFonts w:ascii="Times New Roman" w:eastAsia="Times New Roman" w:hAnsi="Times New Roman"/>
                <w:b/>
                <w:i/>
              </w:rPr>
              <w:t xml:space="preserve"> na osobe u svim životnim razdobljima</w:t>
            </w:r>
          </w:p>
        </w:tc>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eastAsia="Times New Roman" w:hAnsi="Times New Roman"/>
              </w:rPr>
            </w:pPr>
            <w:r w:rsidRPr="00C85777">
              <w:rPr>
                <w:rFonts w:ascii="Times New Roman" w:eastAsia="Times New Roman" w:hAnsi="Times New Roman"/>
              </w:rPr>
              <w:t>Uspostava</w:t>
            </w:r>
            <w:r>
              <w:rPr>
                <w:rFonts w:ascii="Times New Roman" w:eastAsia="Times New Roman" w:hAnsi="Times New Roman"/>
              </w:rPr>
              <w:t xml:space="preserve"> multisektorskog</w:t>
            </w:r>
            <w:r w:rsidRPr="00C85777">
              <w:rPr>
                <w:rFonts w:ascii="Times New Roman" w:eastAsia="Times New Roman" w:hAnsi="Times New Roman"/>
              </w:rPr>
              <w:t xml:space="preserve"> integriranog sustava praćenja uhranjenosti</w:t>
            </w:r>
            <w:r>
              <w:rPr>
                <w:rFonts w:ascii="Times New Roman" w:eastAsia="Times New Roman" w:hAnsi="Times New Roman"/>
              </w:rPr>
              <w:t xml:space="preserve"> po životnim razdobljima</w:t>
            </w:r>
          </w:p>
        </w:tc>
        <w:tc>
          <w:tcPr>
            <w:tcW w:w="9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Default="00381BA9" w:rsidP="006B160D">
            <w:pPr>
              <w:spacing w:after="0" w:line="240" w:lineRule="auto"/>
              <w:rPr>
                <w:rFonts w:ascii="Times New Roman" w:hAnsi="Times New Roman"/>
                <w:color w:val="000000"/>
              </w:rPr>
            </w:pPr>
            <w:r w:rsidRPr="00586C93">
              <w:rPr>
                <w:rFonts w:ascii="Times New Roman" w:hAnsi="Times New Roman"/>
                <w:color w:val="000000"/>
              </w:rPr>
              <w:t>Broj uspostavljenih integriranih sustava praćenja</w:t>
            </w:r>
          </w:p>
          <w:p w:rsidR="00381BA9" w:rsidRDefault="00381BA9" w:rsidP="006B160D">
            <w:pPr>
              <w:spacing w:after="0" w:line="240" w:lineRule="auto"/>
              <w:rPr>
                <w:rFonts w:ascii="Times New Roman" w:hAnsi="Times New Roman"/>
                <w:color w:val="000000"/>
              </w:rPr>
            </w:pPr>
          </w:p>
          <w:p w:rsidR="00381BA9" w:rsidRPr="00C85777" w:rsidRDefault="00381BA9" w:rsidP="006B160D">
            <w:pPr>
              <w:spacing w:after="0" w:line="240" w:lineRule="auto"/>
              <w:rPr>
                <w:rFonts w:ascii="Times New Roman" w:hAnsi="Times New Roman"/>
              </w:rPr>
            </w:pPr>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rPr>
            </w:pPr>
            <w:r w:rsidRPr="00C85777">
              <w:rPr>
                <w:rFonts w:ascii="Times New Roman" w:hAnsi="Times New Roman"/>
                <w:color w:val="000000"/>
              </w:rPr>
              <w:t xml:space="preserve">MZ, </w:t>
            </w:r>
            <w:r>
              <w:rPr>
                <w:rFonts w:ascii="Times New Roman" w:hAnsi="Times New Roman"/>
                <w:color w:val="000000"/>
              </w:rPr>
              <w:t>HZJZ</w:t>
            </w:r>
          </w:p>
        </w:tc>
        <w:tc>
          <w:tcPr>
            <w:tcW w:w="7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6F80" w:rsidRDefault="00381BA9" w:rsidP="000402B6">
            <w:pPr>
              <w:spacing w:after="0" w:line="240" w:lineRule="auto"/>
              <w:rPr>
                <w:rFonts w:ascii="Times New Roman" w:hAnsi="Times New Roman"/>
                <w:color w:val="000000"/>
              </w:rPr>
            </w:pPr>
            <w:r>
              <w:rPr>
                <w:rFonts w:ascii="Times New Roman" w:hAnsi="Times New Roman"/>
                <w:color w:val="000000"/>
              </w:rPr>
              <w:t>HZZO,</w:t>
            </w:r>
            <w:r w:rsidRPr="00C85777">
              <w:rPr>
                <w:rFonts w:ascii="Times New Roman" w:hAnsi="Times New Roman"/>
                <w:color w:val="000000"/>
              </w:rPr>
              <w:t xml:space="preserve"> ŽZJZ, PZZ, </w:t>
            </w:r>
            <w:r w:rsidRPr="00C85777">
              <w:rPr>
                <w:rFonts w:ascii="Times New Roman" w:eastAsia="Times New Roman" w:hAnsi="Times New Roman"/>
              </w:rPr>
              <w:t xml:space="preserve">sekundarna i tercijarna </w:t>
            </w:r>
            <w:r w:rsidR="000402B6">
              <w:rPr>
                <w:rFonts w:ascii="Times New Roman" w:eastAsia="Times New Roman" w:hAnsi="Times New Roman"/>
              </w:rPr>
              <w:t>zdravstvena zaštita</w:t>
            </w:r>
            <w:r w:rsidRPr="00C85777">
              <w:rPr>
                <w:rFonts w:ascii="Times New Roman" w:eastAsia="Times New Roman" w:hAnsi="Times New Roman"/>
              </w:rPr>
              <w:t>,</w:t>
            </w:r>
            <w:r w:rsidRPr="00C85777">
              <w:rPr>
                <w:rFonts w:ascii="Times New Roman" w:hAnsi="Times New Roman"/>
                <w:color w:val="000000"/>
              </w:rPr>
              <w:t xml:space="preserve">  </w:t>
            </w:r>
            <w:r>
              <w:rPr>
                <w:rFonts w:ascii="Times New Roman" w:hAnsi="Times New Roman"/>
                <w:color w:val="000000"/>
              </w:rPr>
              <w:t xml:space="preserve">MZO, </w:t>
            </w:r>
          </w:p>
          <w:p w:rsidR="00381BA9" w:rsidRPr="00C85777" w:rsidRDefault="00381BA9" w:rsidP="000402B6">
            <w:pPr>
              <w:spacing w:after="0" w:line="240" w:lineRule="auto"/>
              <w:rPr>
                <w:rFonts w:ascii="Times New Roman" w:hAnsi="Times New Roman"/>
              </w:rPr>
            </w:pPr>
            <w:r w:rsidRPr="00C85777">
              <w:rPr>
                <w:rFonts w:ascii="Times New Roman" w:hAnsi="Times New Roman"/>
                <w:color w:val="000000"/>
              </w:rPr>
              <w:t>odgojno</w:t>
            </w:r>
            <w:r w:rsidR="00F56F80">
              <w:rPr>
                <w:rFonts w:ascii="Times New Roman" w:hAnsi="Times New Roman"/>
                <w:color w:val="000000"/>
              </w:rPr>
              <w:t xml:space="preserve"> </w:t>
            </w:r>
            <w:r w:rsidRPr="00C85777">
              <w:rPr>
                <w:rFonts w:ascii="Times New Roman" w:hAnsi="Times New Roman"/>
                <w:color w:val="000000"/>
              </w:rPr>
              <w:t>-</w:t>
            </w:r>
            <w:r w:rsidR="00F56F80">
              <w:rPr>
                <w:rFonts w:ascii="Times New Roman" w:hAnsi="Times New Roman"/>
                <w:color w:val="000000"/>
              </w:rPr>
              <w:t xml:space="preserve"> </w:t>
            </w:r>
            <w:r w:rsidRPr="00C85777">
              <w:rPr>
                <w:rFonts w:ascii="Times New Roman" w:hAnsi="Times New Roman"/>
                <w:color w:val="000000"/>
              </w:rPr>
              <w:t>obrazovne ustanove</w:t>
            </w:r>
          </w:p>
        </w:tc>
        <w:tc>
          <w:tcPr>
            <w:tcW w:w="762" w:type="pct"/>
            <w:tcBorders>
              <w:top w:val="single" w:sz="4" w:space="0" w:color="000000"/>
              <w:left w:val="single" w:sz="4" w:space="0" w:color="000000"/>
              <w:bottom w:val="single" w:sz="4" w:space="0" w:color="000000"/>
              <w:right w:val="single" w:sz="4" w:space="0" w:color="000000"/>
            </w:tcBorders>
          </w:tcPr>
          <w:p w:rsidR="00381BA9" w:rsidRDefault="00381BA9" w:rsidP="006B160D">
            <w:pPr>
              <w:spacing w:after="0" w:line="240" w:lineRule="auto"/>
              <w:rPr>
                <w:rFonts w:ascii="Times New Roman" w:hAnsi="Times New Roman"/>
                <w:b/>
              </w:rPr>
            </w:pPr>
            <w:r>
              <w:rPr>
                <w:rFonts w:ascii="Times New Roman" w:hAnsi="Times New Roman"/>
                <w:b/>
              </w:rPr>
              <w:t>HZZO:</w:t>
            </w:r>
          </w:p>
          <w:p w:rsidR="00381BA9" w:rsidRDefault="00381BA9" w:rsidP="006B160D">
            <w:pPr>
              <w:spacing w:after="0" w:line="240" w:lineRule="auto"/>
              <w:rPr>
                <w:rFonts w:ascii="Times New Roman" w:hAnsi="Times New Roman"/>
              </w:rPr>
            </w:pPr>
            <w:r w:rsidRPr="001B0BC2">
              <w:rPr>
                <w:rFonts w:ascii="Times New Roman" w:hAnsi="Times New Roman"/>
                <w:b/>
              </w:rPr>
              <w:t>202</w:t>
            </w:r>
            <w:r>
              <w:rPr>
                <w:rFonts w:ascii="Times New Roman" w:hAnsi="Times New Roman"/>
                <w:b/>
              </w:rPr>
              <w:t xml:space="preserve">4 </w:t>
            </w:r>
            <w:r w:rsidRPr="00BE3F0B">
              <w:rPr>
                <w:rFonts w:ascii="Times New Roman" w:hAnsi="Times New Roman"/>
              </w:rPr>
              <w:t>174.</w:t>
            </w:r>
            <w:r>
              <w:rPr>
                <w:rFonts w:ascii="Times New Roman" w:hAnsi="Times New Roman"/>
              </w:rPr>
              <w:t>081,00</w:t>
            </w:r>
          </w:p>
          <w:p w:rsidR="00381BA9" w:rsidRDefault="00381BA9" w:rsidP="006B160D">
            <w:pPr>
              <w:spacing w:after="0" w:line="240" w:lineRule="auto"/>
              <w:rPr>
                <w:rFonts w:ascii="Times New Roman" w:hAnsi="Times New Roman"/>
              </w:rPr>
            </w:pPr>
            <w:r w:rsidRPr="001B0BC2">
              <w:rPr>
                <w:rFonts w:ascii="Times New Roman" w:hAnsi="Times New Roman"/>
                <w:b/>
              </w:rPr>
              <w:t>202</w:t>
            </w:r>
            <w:r>
              <w:rPr>
                <w:rFonts w:ascii="Times New Roman" w:hAnsi="Times New Roman"/>
                <w:b/>
              </w:rPr>
              <w:t>5</w:t>
            </w:r>
            <w:r w:rsidRPr="001B0BC2">
              <w:rPr>
                <w:rFonts w:ascii="Times New Roman" w:hAnsi="Times New Roman"/>
                <w:b/>
              </w:rPr>
              <w:t>.</w:t>
            </w:r>
            <w:r>
              <w:rPr>
                <w:rFonts w:ascii="Times New Roman" w:hAnsi="Times New Roman"/>
                <w:b/>
              </w:rPr>
              <w:t xml:space="preserve"> </w:t>
            </w:r>
            <w:r w:rsidRPr="00BE3F0B">
              <w:rPr>
                <w:rFonts w:ascii="Times New Roman" w:hAnsi="Times New Roman"/>
              </w:rPr>
              <w:t>182.</w:t>
            </w:r>
            <w:r>
              <w:rPr>
                <w:rFonts w:ascii="Times New Roman" w:hAnsi="Times New Roman"/>
              </w:rPr>
              <w:t>785</w:t>
            </w:r>
            <w:r w:rsidRPr="00BE3F0B">
              <w:rPr>
                <w:rFonts w:ascii="Times New Roman" w:hAnsi="Times New Roman"/>
              </w:rPr>
              <w:t>,00</w:t>
            </w:r>
          </w:p>
          <w:p w:rsidR="00381BA9" w:rsidRDefault="00381BA9" w:rsidP="006B160D">
            <w:pPr>
              <w:spacing w:after="0" w:line="240" w:lineRule="auto"/>
              <w:rPr>
                <w:rFonts w:ascii="Times New Roman" w:hAnsi="Times New Roman"/>
              </w:rPr>
            </w:pPr>
            <w:r w:rsidRPr="006A633E">
              <w:rPr>
                <w:rFonts w:ascii="Times New Roman" w:hAnsi="Times New Roman"/>
                <w:b/>
              </w:rPr>
              <w:t>2026.</w:t>
            </w:r>
            <w:r>
              <w:rPr>
                <w:rFonts w:ascii="Times New Roman" w:hAnsi="Times New Roman"/>
              </w:rPr>
              <w:t xml:space="preserve"> 191.924,00</w:t>
            </w:r>
          </w:p>
          <w:p w:rsidR="00381BA9" w:rsidRDefault="008E0CA4" w:rsidP="006B160D">
            <w:pPr>
              <w:spacing w:after="0" w:line="240" w:lineRule="auto"/>
              <w:rPr>
                <w:rFonts w:ascii="Times New Roman" w:hAnsi="Times New Roman"/>
                <w:b/>
                <w:color w:val="000000"/>
                <w:szCs w:val="24"/>
              </w:rPr>
            </w:pPr>
            <w:r w:rsidRPr="007F60C6">
              <w:rPr>
                <w:rFonts w:ascii="Times New Roman" w:hAnsi="Times New Roman"/>
                <w:b/>
                <w:color w:val="000000"/>
                <w:szCs w:val="24"/>
              </w:rPr>
              <w:t>2027.</w:t>
            </w:r>
            <w:r>
              <w:rPr>
                <w:rFonts w:ascii="Times New Roman" w:hAnsi="Times New Roman"/>
                <w:b/>
                <w:color w:val="000000"/>
                <w:szCs w:val="24"/>
              </w:rPr>
              <w:t>*</w:t>
            </w:r>
          </w:p>
          <w:p w:rsidR="008E0CA4" w:rsidRDefault="008E0CA4" w:rsidP="006B160D">
            <w:pPr>
              <w:spacing w:after="0" w:line="240" w:lineRule="auto"/>
              <w:rPr>
                <w:rFonts w:ascii="Times New Roman" w:hAnsi="Times New Roman"/>
              </w:rPr>
            </w:pPr>
          </w:p>
          <w:p w:rsidR="00381BA9" w:rsidRPr="0020032F" w:rsidRDefault="00381BA9" w:rsidP="006B160D">
            <w:pPr>
              <w:spacing w:after="0" w:line="240" w:lineRule="auto"/>
              <w:rPr>
                <w:rFonts w:ascii="Times New Roman" w:eastAsia="Times New Roman" w:hAnsi="Times New Roman"/>
                <w:b/>
              </w:rPr>
            </w:pPr>
            <w:r w:rsidRPr="0020032F">
              <w:rPr>
                <w:rFonts w:ascii="Times New Roman" w:eastAsia="Times New Roman" w:hAnsi="Times New Roman"/>
                <w:b/>
              </w:rPr>
              <w:t>HZJZ:</w:t>
            </w:r>
          </w:p>
          <w:p w:rsidR="00381BA9" w:rsidRPr="002927FE" w:rsidRDefault="00381BA9" w:rsidP="006B160D">
            <w:pPr>
              <w:spacing w:after="0" w:line="240" w:lineRule="auto"/>
              <w:rPr>
                <w:rFonts w:ascii="Times New Roman" w:eastAsia="Times New Roman" w:hAnsi="Times New Roman"/>
              </w:rPr>
            </w:pPr>
            <w:r w:rsidRPr="0020032F">
              <w:rPr>
                <w:rFonts w:ascii="Times New Roman" w:eastAsia="Times New Roman" w:hAnsi="Times New Roman"/>
                <w:b/>
              </w:rPr>
              <w:t>2024.</w:t>
            </w:r>
            <w:r>
              <w:rPr>
                <w:rFonts w:ascii="Times New Roman" w:eastAsia="Times New Roman" w:hAnsi="Times New Roman"/>
                <w:b/>
              </w:rPr>
              <w:t xml:space="preserve"> </w:t>
            </w:r>
            <w:r w:rsidRPr="002927FE">
              <w:rPr>
                <w:rFonts w:ascii="Times New Roman" w:eastAsia="Times New Roman" w:hAnsi="Times New Roman"/>
              </w:rPr>
              <w:t>19.082,00</w:t>
            </w:r>
          </w:p>
          <w:p w:rsidR="00381BA9" w:rsidRPr="002927FE" w:rsidRDefault="00381BA9" w:rsidP="006B160D">
            <w:pPr>
              <w:spacing w:after="0" w:line="240" w:lineRule="auto"/>
              <w:rPr>
                <w:rFonts w:ascii="Times New Roman" w:eastAsia="Times New Roman" w:hAnsi="Times New Roman"/>
              </w:rPr>
            </w:pPr>
            <w:r w:rsidRPr="0020032F">
              <w:rPr>
                <w:rFonts w:ascii="Times New Roman" w:eastAsia="Times New Roman" w:hAnsi="Times New Roman"/>
                <w:b/>
              </w:rPr>
              <w:t>2025.</w:t>
            </w:r>
            <w:r>
              <w:rPr>
                <w:rFonts w:ascii="Times New Roman" w:eastAsia="Times New Roman" w:hAnsi="Times New Roman"/>
                <w:b/>
              </w:rPr>
              <w:t xml:space="preserve"> </w:t>
            </w:r>
            <w:r w:rsidRPr="002927FE">
              <w:rPr>
                <w:rFonts w:ascii="Times New Roman" w:eastAsia="Times New Roman" w:hAnsi="Times New Roman"/>
              </w:rPr>
              <w:t>19.655,00</w:t>
            </w:r>
          </w:p>
          <w:p w:rsidR="00381BA9" w:rsidRDefault="00381BA9" w:rsidP="006B160D">
            <w:pPr>
              <w:spacing w:after="0" w:line="240" w:lineRule="auto"/>
              <w:rPr>
                <w:rFonts w:ascii="Times New Roman" w:eastAsia="Times New Roman" w:hAnsi="Times New Roman"/>
              </w:rPr>
            </w:pPr>
            <w:r w:rsidRPr="0020032F">
              <w:rPr>
                <w:rFonts w:ascii="Times New Roman" w:eastAsia="Times New Roman" w:hAnsi="Times New Roman"/>
                <w:b/>
              </w:rPr>
              <w:t>2026.</w:t>
            </w:r>
            <w:r w:rsidRPr="00C715A4">
              <w:rPr>
                <w:rFonts w:ascii="Times New Roman" w:eastAsia="Times New Roman" w:hAnsi="Times New Roman"/>
              </w:rPr>
              <w:t xml:space="preserve"> </w:t>
            </w:r>
            <w:r>
              <w:rPr>
                <w:rFonts w:ascii="Times New Roman" w:eastAsia="Times New Roman" w:hAnsi="Times New Roman"/>
              </w:rPr>
              <w:t>20.245,00</w:t>
            </w:r>
          </w:p>
          <w:p w:rsidR="00381BA9" w:rsidRDefault="008E0CA4" w:rsidP="006B160D">
            <w:pPr>
              <w:spacing w:after="0" w:line="240" w:lineRule="auto"/>
              <w:rPr>
                <w:rFonts w:ascii="Times New Roman" w:hAnsi="Times New Roman"/>
                <w:color w:val="000000"/>
              </w:rPr>
            </w:pPr>
            <w:r w:rsidRPr="007F60C6">
              <w:rPr>
                <w:rFonts w:ascii="Times New Roman" w:hAnsi="Times New Roman"/>
                <w:b/>
                <w:color w:val="000000"/>
                <w:szCs w:val="24"/>
              </w:rPr>
              <w:t>2027.</w:t>
            </w:r>
            <w:r>
              <w:rPr>
                <w:rFonts w:ascii="Times New Roman" w:hAnsi="Times New Roman"/>
                <w:b/>
                <w:color w:val="000000"/>
                <w:szCs w:val="24"/>
              </w:rPr>
              <w:t>*</w:t>
            </w:r>
          </w:p>
          <w:p w:rsidR="00381BA9" w:rsidRDefault="00381BA9" w:rsidP="006B160D">
            <w:pPr>
              <w:spacing w:after="0" w:line="240" w:lineRule="auto"/>
              <w:rPr>
                <w:rFonts w:ascii="Times New Roman" w:hAnsi="Times New Roman"/>
                <w:color w:val="000000"/>
              </w:rPr>
            </w:pPr>
          </w:p>
          <w:p w:rsidR="00381BA9" w:rsidRPr="00BC4FB4" w:rsidRDefault="00381BA9" w:rsidP="006B160D">
            <w:pPr>
              <w:spacing w:after="0" w:line="240" w:lineRule="auto"/>
              <w:rPr>
                <w:rFonts w:ascii="Times New Roman" w:hAnsi="Times New Roman"/>
                <w:b/>
                <w:color w:val="000000"/>
              </w:rPr>
            </w:pPr>
            <w:r w:rsidRPr="00BC4FB4">
              <w:rPr>
                <w:rFonts w:ascii="Times New Roman" w:hAnsi="Times New Roman"/>
                <w:b/>
                <w:color w:val="000000"/>
              </w:rPr>
              <w:t>MZ:</w:t>
            </w:r>
          </w:p>
          <w:p w:rsidR="00381BA9" w:rsidRPr="00960DFA" w:rsidRDefault="00381BA9" w:rsidP="006B160D">
            <w:pPr>
              <w:spacing w:after="0" w:line="240" w:lineRule="auto"/>
              <w:rPr>
                <w:rFonts w:ascii="Times New Roman" w:hAnsi="Times New Roman"/>
                <w:color w:val="000000"/>
              </w:rPr>
            </w:pPr>
            <w:r w:rsidRPr="00960DFA">
              <w:rPr>
                <w:rFonts w:ascii="Times New Roman" w:hAnsi="Times New Roman"/>
                <w:b/>
                <w:color w:val="000000"/>
              </w:rPr>
              <w:t>202</w:t>
            </w:r>
            <w:r>
              <w:rPr>
                <w:rFonts w:ascii="Times New Roman" w:hAnsi="Times New Roman"/>
                <w:b/>
                <w:color w:val="000000"/>
              </w:rPr>
              <w:t xml:space="preserve">4. </w:t>
            </w:r>
            <w:r w:rsidRPr="00AF7E0A">
              <w:rPr>
                <w:rFonts w:ascii="Times New Roman" w:hAnsi="Times New Roman"/>
                <w:color w:val="000000"/>
              </w:rPr>
              <w:t>redovan rad</w:t>
            </w:r>
            <w:r>
              <w:rPr>
                <w:rFonts w:ascii="Times New Roman" w:hAnsi="Times New Roman"/>
                <w:b/>
                <w:color w:val="000000"/>
              </w:rPr>
              <w:t xml:space="preserve"> </w:t>
            </w:r>
            <w:r w:rsidRPr="00960DFA">
              <w:rPr>
                <w:rFonts w:ascii="Times New Roman" w:hAnsi="Times New Roman"/>
                <w:b/>
                <w:color w:val="000000"/>
              </w:rPr>
              <w:t>202</w:t>
            </w:r>
            <w:r>
              <w:rPr>
                <w:rFonts w:ascii="Times New Roman" w:hAnsi="Times New Roman"/>
                <w:b/>
                <w:color w:val="000000"/>
              </w:rPr>
              <w:t>5</w:t>
            </w:r>
            <w:r w:rsidRPr="00960DFA">
              <w:rPr>
                <w:rFonts w:ascii="Times New Roman" w:hAnsi="Times New Roman"/>
                <w:b/>
                <w:color w:val="000000"/>
              </w:rPr>
              <w:t>.</w:t>
            </w:r>
            <w:r>
              <w:rPr>
                <w:rFonts w:ascii="Times New Roman" w:hAnsi="Times New Roman"/>
                <w:b/>
                <w:color w:val="000000"/>
              </w:rPr>
              <w:t xml:space="preserve"> </w:t>
            </w:r>
            <w:r w:rsidRPr="00AF7E0A">
              <w:rPr>
                <w:rFonts w:ascii="Times New Roman" w:hAnsi="Times New Roman"/>
                <w:color w:val="000000"/>
              </w:rPr>
              <w:t xml:space="preserve">redovan rad </w:t>
            </w:r>
          </w:p>
          <w:p w:rsidR="00381BA9" w:rsidRDefault="00381BA9" w:rsidP="006B160D">
            <w:pPr>
              <w:spacing w:after="0" w:line="240" w:lineRule="auto"/>
              <w:rPr>
                <w:rFonts w:ascii="Times New Roman" w:hAnsi="Times New Roman"/>
                <w:b/>
                <w:color w:val="000000"/>
              </w:rPr>
            </w:pPr>
            <w:r>
              <w:rPr>
                <w:rFonts w:ascii="Times New Roman" w:hAnsi="Times New Roman"/>
                <w:b/>
                <w:color w:val="000000"/>
              </w:rPr>
              <w:t xml:space="preserve">2026. </w:t>
            </w:r>
            <w:r w:rsidRPr="00AF7E0A">
              <w:rPr>
                <w:rFonts w:ascii="Times New Roman" w:hAnsi="Times New Roman"/>
                <w:color w:val="000000"/>
              </w:rPr>
              <w:t>redovan rad</w:t>
            </w:r>
            <w:r>
              <w:rPr>
                <w:rFonts w:ascii="Times New Roman" w:hAnsi="Times New Roman"/>
                <w:b/>
                <w:color w:val="000000"/>
              </w:rPr>
              <w:t xml:space="preserve"> </w:t>
            </w:r>
          </w:p>
          <w:p w:rsidR="008E0CA4" w:rsidRPr="00C85777" w:rsidRDefault="008E0CA4" w:rsidP="006B160D">
            <w:pPr>
              <w:spacing w:after="0" w:line="240" w:lineRule="auto"/>
              <w:rPr>
                <w:rFonts w:ascii="Times New Roman" w:hAnsi="Times New Roman"/>
                <w:color w:val="000000"/>
              </w:rPr>
            </w:pPr>
            <w:r w:rsidRPr="007F60C6">
              <w:rPr>
                <w:rFonts w:ascii="Times New Roman" w:hAnsi="Times New Roman"/>
                <w:b/>
                <w:color w:val="000000"/>
                <w:szCs w:val="24"/>
              </w:rPr>
              <w:t>2027.</w:t>
            </w:r>
            <w:r>
              <w:rPr>
                <w:rFonts w:ascii="Times New Roman" w:hAnsi="Times New Roman"/>
                <w:b/>
                <w:color w:val="000000"/>
                <w:szCs w:val="24"/>
              </w:rPr>
              <w:t>*</w:t>
            </w:r>
          </w:p>
        </w:tc>
      </w:tr>
      <w:tr w:rsidR="00381BA9" w:rsidRPr="00C85777" w:rsidTr="006B160D">
        <w:trPr>
          <w:trHeight w:val="566"/>
        </w:trPr>
        <w:tc>
          <w:tcPr>
            <w:tcW w:w="686" w:type="pct"/>
            <w:vMerge w:val="restart"/>
            <w:tcBorders>
              <w:top w:val="single" w:sz="4" w:space="0" w:color="000000"/>
              <w:left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C85777" w:rsidRDefault="0006658C" w:rsidP="006B160D">
            <w:pPr>
              <w:spacing w:after="0" w:line="240" w:lineRule="auto"/>
              <w:rPr>
                <w:rFonts w:ascii="Times New Roman" w:eastAsia="Times New Roman" w:hAnsi="Times New Roman"/>
                <w:b/>
                <w:i/>
              </w:rPr>
            </w:pPr>
            <w:r>
              <w:rPr>
                <w:rFonts w:ascii="Times New Roman" w:eastAsia="Times New Roman" w:hAnsi="Times New Roman"/>
                <w:b/>
                <w:i/>
              </w:rPr>
              <w:lastRenderedPageBreak/>
              <w:t xml:space="preserve">5.1.6. </w:t>
            </w:r>
            <w:r w:rsidR="00381BA9" w:rsidRPr="00C85777">
              <w:rPr>
                <w:rFonts w:ascii="Times New Roman" w:eastAsia="Times New Roman" w:hAnsi="Times New Roman"/>
                <w:b/>
                <w:i/>
              </w:rPr>
              <w:t>Podrška i liječenje</w:t>
            </w:r>
            <w:r w:rsidR="00381BA9">
              <w:rPr>
                <w:rFonts w:ascii="Times New Roman" w:eastAsia="Times New Roman" w:hAnsi="Times New Roman"/>
                <w:b/>
                <w:i/>
              </w:rPr>
              <w:t xml:space="preserve"> </w:t>
            </w:r>
            <w:r w:rsidR="00381BA9" w:rsidRPr="009026A5">
              <w:rPr>
                <w:rFonts w:ascii="Times New Roman" w:eastAsia="Times New Roman" w:hAnsi="Times New Roman"/>
                <w:b/>
                <w:i/>
              </w:rPr>
              <w:t>usmjeren</w:t>
            </w:r>
            <w:r w:rsidR="00381BA9">
              <w:rPr>
                <w:rFonts w:ascii="Times New Roman" w:eastAsia="Times New Roman" w:hAnsi="Times New Roman"/>
                <w:b/>
                <w:i/>
              </w:rPr>
              <w:t>o</w:t>
            </w:r>
            <w:r w:rsidR="00381BA9" w:rsidRPr="009026A5">
              <w:rPr>
                <w:rFonts w:ascii="Times New Roman" w:eastAsia="Times New Roman" w:hAnsi="Times New Roman"/>
                <w:b/>
                <w:i/>
              </w:rPr>
              <w:t xml:space="preserve"> na osobe u svim životnim razdobljima</w:t>
            </w:r>
          </w:p>
        </w:tc>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eastAsia="Times New Roman" w:hAnsi="Times New Roman"/>
              </w:rPr>
            </w:pPr>
            <w:r w:rsidRPr="00C85777">
              <w:rPr>
                <w:rFonts w:ascii="Times New Roman" w:eastAsia="Times New Roman" w:hAnsi="Times New Roman"/>
              </w:rPr>
              <w:t xml:space="preserve">Osnaživanje postojećih savjetovališta i centara za prevenciju i liječenje debljine </w:t>
            </w:r>
          </w:p>
        </w:tc>
        <w:tc>
          <w:tcPr>
            <w:tcW w:w="9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586C93" w:rsidRDefault="00381BA9" w:rsidP="006B160D">
            <w:pPr>
              <w:spacing w:after="0" w:line="240" w:lineRule="auto"/>
              <w:rPr>
                <w:rFonts w:ascii="Times New Roman" w:eastAsia="Times New Roman" w:hAnsi="Times New Roman"/>
              </w:rPr>
            </w:pPr>
            <w:r w:rsidRPr="00586C93">
              <w:rPr>
                <w:rFonts w:ascii="Times New Roman" w:eastAsia="Times New Roman" w:hAnsi="Times New Roman"/>
              </w:rPr>
              <w:t>Broj izrađenih izvještaja o postojećim savjetovalištima</w:t>
            </w:r>
            <w:r>
              <w:rPr>
                <w:rFonts w:ascii="Times New Roman" w:eastAsia="Times New Roman" w:hAnsi="Times New Roman"/>
              </w:rPr>
              <w:t xml:space="preserve"> i centrima </w:t>
            </w:r>
            <w:r w:rsidRPr="00C85777">
              <w:rPr>
                <w:rFonts w:ascii="Times New Roman" w:eastAsia="Times New Roman" w:hAnsi="Times New Roman"/>
              </w:rPr>
              <w:t>za prevenciju i liječenje debljine</w:t>
            </w:r>
          </w:p>
          <w:p w:rsidR="00381BA9" w:rsidRDefault="00381BA9" w:rsidP="006B160D">
            <w:pPr>
              <w:spacing w:after="0" w:line="240" w:lineRule="auto"/>
              <w:rPr>
                <w:rFonts w:ascii="Times New Roman" w:eastAsia="Times New Roman" w:hAnsi="Times New Roman"/>
              </w:rPr>
            </w:pPr>
          </w:p>
          <w:p w:rsidR="00381BA9" w:rsidRPr="00C85777" w:rsidRDefault="00381BA9" w:rsidP="006B160D">
            <w:pPr>
              <w:spacing w:after="0" w:line="240" w:lineRule="auto"/>
              <w:rPr>
                <w:rFonts w:ascii="Times New Roman" w:eastAsia="Times New Roman" w:hAnsi="Times New Roman"/>
              </w:rPr>
            </w:pPr>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eastAsia="Times New Roman" w:hAnsi="Times New Roman"/>
              </w:rPr>
            </w:pPr>
            <w:r w:rsidRPr="00C85777">
              <w:rPr>
                <w:rFonts w:ascii="Times New Roman" w:eastAsia="Times New Roman" w:hAnsi="Times New Roman"/>
              </w:rPr>
              <w:t xml:space="preserve">MZ, HZZO, </w:t>
            </w:r>
            <w:r>
              <w:rPr>
                <w:rFonts w:ascii="Times New Roman" w:eastAsia="Times New Roman" w:hAnsi="Times New Roman"/>
              </w:rPr>
              <w:t>HZJZ</w:t>
            </w:r>
          </w:p>
        </w:tc>
        <w:tc>
          <w:tcPr>
            <w:tcW w:w="7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0402B6">
            <w:pPr>
              <w:spacing w:after="0" w:line="240" w:lineRule="auto"/>
              <w:rPr>
                <w:rFonts w:ascii="Times New Roman" w:eastAsia="Times New Roman" w:hAnsi="Times New Roman"/>
              </w:rPr>
            </w:pPr>
            <w:r w:rsidRPr="00C85777">
              <w:rPr>
                <w:rFonts w:ascii="Times New Roman" w:eastAsia="Times New Roman" w:hAnsi="Times New Roman"/>
              </w:rPr>
              <w:t xml:space="preserve">ŽZJZ, </w:t>
            </w:r>
            <w:r>
              <w:rPr>
                <w:rFonts w:ascii="Times New Roman" w:hAnsi="Times New Roman"/>
                <w:color w:val="000000"/>
              </w:rPr>
              <w:t xml:space="preserve">JLP(R)S, </w:t>
            </w:r>
            <w:r w:rsidRPr="00C85777">
              <w:rPr>
                <w:rFonts w:ascii="Times New Roman" w:eastAsia="Times New Roman" w:hAnsi="Times New Roman"/>
              </w:rPr>
              <w:t xml:space="preserve">PZZ, tercijarna </w:t>
            </w:r>
            <w:r w:rsidR="000402B6">
              <w:rPr>
                <w:rFonts w:ascii="Times New Roman" w:eastAsia="Times New Roman" w:hAnsi="Times New Roman"/>
              </w:rPr>
              <w:t>zdravstvena zaštita</w:t>
            </w:r>
          </w:p>
        </w:tc>
        <w:tc>
          <w:tcPr>
            <w:tcW w:w="762" w:type="pct"/>
            <w:tcBorders>
              <w:top w:val="single" w:sz="4" w:space="0" w:color="000000"/>
              <w:left w:val="single" w:sz="4" w:space="0" w:color="000000"/>
              <w:bottom w:val="single" w:sz="4" w:space="0" w:color="000000"/>
              <w:right w:val="single" w:sz="4" w:space="0" w:color="000000"/>
            </w:tcBorders>
          </w:tcPr>
          <w:p w:rsidR="00381BA9" w:rsidRPr="00E55756" w:rsidRDefault="00381BA9" w:rsidP="006B160D">
            <w:pPr>
              <w:spacing w:after="0" w:line="240" w:lineRule="auto"/>
              <w:rPr>
                <w:rFonts w:ascii="Times New Roman" w:eastAsia="Times New Roman" w:hAnsi="Times New Roman"/>
                <w:b/>
              </w:rPr>
            </w:pPr>
            <w:r w:rsidRPr="00E55756">
              <w:rPr>
                <w:rFonts w:ascii="Times New Roman" w:eastAsia="Times New Roman" w:hAnsi="Times New Roman"/>
                <w:b/>
              </w:rPr>
              <w:t>HZZO:</w:t>
            </w:r>
          </w:p>
          <w:p w:rsidR="00381BA9" w:rsidRPr="00421DED" w:rsidRDefault="00381BA9" w:rsidP="006B160D">
            <w:pPr>
              <w:spacing w:after="0" w:line="240" w:lineRule="auto"/>
              <w:rPr>
                <w:rFonts w:ascii="Times New Roman" w:eastAsia="Times New Roman" w:hAnsi="Times New Roman"/>
              </w:rPr>
            </w:pPr>
            <w:r w:rsidRPr="00E55756">
              <w:rPr>
                <w:rFonts w:ascii="Times New Roman" w:eastAsia="Times New Roman" w:hAnsi="Times New Roman"/>
                <w:b/>
              </w:rPr>
              <w:t>2024.</w:t>
            </w:r>
            <w:r>
              <w:rPr>
                <w:rFonts w:ascii="Times New Roman" w:eastAsia="Times New Roman" w:hAnsi="Times New Roman"/>
                <w:b/>
              </w:rPr>
              <w:t xml:space="preserve"> </w:t>
            </w:r>
            <w:r>
              <w:rPr>
                <w:rFonts w:ascii="Times New Roman" w:eastAsia="Times New Roman" w:hAnsi="Times New Roman"/>
              </w:rPr>
              <w:t>325.686,00</w:t>
            </w:r>
          </w:p>
          <w:p w:rsidR="00381BA9" w:rsidRPr="00421DED" w:rsidRDefault="00381BA9" w:rsidP="006B160D">
            <w:pPr>
              <w:spacing w:after="0" w:line="240" w:lineRule="auto"/>
              <w:rPr>
                <w:rFonts w:ascii="Times New Roman" w:eastAsia="Times New Roman" w:hAnsi="Times New Roman"/>
              </w:rPr>
            </w:pPr>
            <w:r w:rsidRPr="00E55756">
              <w:rPr>
                <w:rFonts w:ascii="Times New Roman" w:eastAsia="Times New Roman" w:hAnsi="Times New Roman"/>
                <w:b/>
              </w:rPr>
              <w:t>2025.</w:t>
            </w:r>
            <w:r>
              <w:rPr>
                <w:rFonts w:ascii="Times New Roman" w:eastAsia="Times New Roman" w:hAnsi="Times New Roman"/>
                <w:b/>
              </w:rPr>
              <w:t xml:space="preserve"> </w:t>
            </w:r>
            <w:r>
              <w:rPr>
                <w:rFonts w:ascii="Times New Roman" w:eastAsia="Times New Roman" w:hAnsi="Times New Roman"/>
              </w:rPr>
              <w:t>341.970,00</w:t>
            </w:r>
          </w:p>
          <w:p w:rsidR="00381BA9" w:rsidRPr="00421DED" w:rsidRDefault="00381BA9" w:rsidP="006B160D">
            <w:pPr>
              <w:spacing w:after="0" w:line="240" w:lineRule="auto"/>
              <w:rPr>
                <w:rFonts w:ascii="Times New Roman" w:eastAsia="Times New Roman" w:hAnsi="Times New Roman"/>
              </w:rPr>
            </w:pPr>
            <w:r w:rsidRPr="00E55756">
              <w:rPr>
                <w:rFonts w:ascii="Times New Roman" w:eastAsia="Times New Roman" w:hAnsi="Times New Roman"/>
                <w:b/>
              </w:rPr>
              <w:t>2026.</w:t>
            </w:r>
            <w:r>
              <w:rPr>
                <w:rFonts w:ascii="Times New Roman" w:eastAsia="Times New Roman" w:hAnsi="Times New Roman"/>
                <w:b/>
              </w:rPr>
              <w:t xml:space="preserve"> </w:t>
            </w:r>
            <w:r>
              <w:rPr>
                <w:rFonts w:ascii="Times New Roman" w:eastAsia="Times New Roman" w:hAnsi="Times New Roman"/>
              </w:rPr>
              <w:t>359.069,00</w:t>
            </w:r>
          </w:p>
          <w:p w:rsidR="00381BA9" w:rsidRDefault="008E0CA4" w:rsidP="006B160D">
            <w:pPr>
              <w:spacing w:after="0" w:line="240" w:lineRule="auto"/>
              <w:rPr>
                <w:rFonts w:ascii="Times New Roman" w:hAnsi="Times New Roman"/>
                <w:b/>
                <w:color w:val="000000"/>
                <w:szCs w:val="24"/>
              </w:rPr>
            </w:pPr>
            <w:r w:rsidRPr="007F60C6">
              <w:rPr>
                <w:rFonts w:ascii="Times New Roman" w:hAnsi="Times New Roman"/>
                <w:b/>
                <w:color w:val="000000"/>
                <w:szCs w:val="24"/>
              </w:rPr>
              <w:t>2027.</w:t>
            </w:r>
            <w:r>
              <w:rPr>
                <w:rFonts w:ascii="Times New Roman" w:hAnsi="Times New Roman"/>
                <w:b/>
                <w:color w:val="000000"/>
                <w:szCs w:val="24"/>
              </w:rPr>
              <w:t>*</w:t>
            </w:r>
          </w:p>
          <w:p w:rsidR="008E0CA4" w:rsidRDefault="008E0CA4" w:rsidP="006B160D">
            <w:pPr>
              <w:spacing w:after="0" w:line="240" w:lineRule="auto"/>
              <w:rPr>
                <w:rFonts w:ascii="Times New Roman" w:eastAsia="Times New Roman" w:hAnsi="Times New Roman"/>
                <w:b/>
              </w:rPr>
            </w:pPr>
          </w:p>
          <w:p w:rsidR="00381BA9" w:rsidRPr="00D152E0" w:rsidRDefault="00381BA9" w:rsidP="006B160D">
            <w:pPr>
              <w:spacing w:after="0" w:line="240" w:lineRule="auto"/>
              <w:rPr>
                <w:rFonts w:ascii="Times New Roman" w:eastAsia="Times New Roman" w:hAnsi="Times New Roman"/>
                <w:b/>
              </w:rPr>
            </w:pPr>
            <w:r w:rsidRPr="00D152E0">
              <w:rPr>
                <w:rFonts w:ascii="Times New Roman" w:eastAsia="Times New Roman" w:hAnsi="Times New Roman"/>
                <w:b/>
              </w:rPr>
              <w:t>HZJZ:</w:t>
            </w:r>
          </w:p>
          <w:p w:rsidR="00381BA9" w:rsidRPr="00D152E0" w:rsidRDefault="00381BA9" w:rsidP="006B160D">
            <w:pPr>
              <w:spacing w:after="0" w:line="240" w:lineRule="auto"/>
              <w:rPr>
                <w:rFonts w:ascii="Times New Roman" w:eastAsia="Times New Roman" w:hAnsi="Times New Roman"/>
                <w:b/>
              </w:rPr>
            </w:pPr>
            <w:r w:rsidRPr="00D152E0">
              <w:rPr>
                <w:rFonts w:ascii="Times New Roman" w:eastAsia="Times New Roman" w:hAnsi="Times New Roman"/>
                <w:b/>
              </w:rPr>
              <w:t>2024.</w:t>
            </w:r>
            <w:r>
              <w:rPr>
                <w:rFonts w:ascii="Times New Roman" w:eastAsia="Times New Roman" w:hAnsi="Times New Roman"/>
                <w:b/>
              </w:rPr>
              <w:t xml:space="preserve"> </w:t>
            </w:r>
            <w:r w:rsidRPr="00ED7778">
              <w:rPr>
                <w:rFonts w:ascii="Times New Roman" w:eastAsia="Times New Roman" w:hAnsi="Times New Roman"/>
              </w:rPr>
              <w:t>357,50</w:t>
            </w:r>
          </w:p>
          <w:p w:rsidR="00381BA9" w:rsidRPr="00ED7778" w:rsidRDefault="00381BA9" w:rsidP="006B160D">
            <w:pPr>
              <w:spacing w:after="0" w:line="240" w:lineRule="auto"/>
              <w:rPr>
                <w:rFonts w:ascii="Times New Roman" w:eastAsia="Times New Roman" w:hAnsi="Times New Roman"/>
              </w:rPr>
            </w:pPr>
            <w:r w:rsidRPr="00D152E0">
              <w:rPr>
                <w:rFonts w:ascii="Times New Roman" w:eastAsia="Times New Roman" w:hAnsi="Times New Roman"/>
                <w:b/>
              </w:rPr>
              <w:t>2025.</w:t>
            </w:r>
            <w:r>
              <w:rPr>
                <w:rFonts w:ascii="Times New Roman" w:eastAsia="Times New Roman" w:hAnsi="Times New Roman"/>
                <w:b/>
              </w:rPr>
              <w:t xml:space="preserve"> </w:t>
            </w:r>
            <w:r w:rsidRPr="00ED7778">
              <w:rPr>
                <w:rFonts w:ascii="Times New Roman" w:eastAsia="Times New Roman" w:hAnsi="Times New Roman"/>
              </w:rPr>
              <w:t>368,50</w:t>
            </w:r>
          </w:p>
          <w:p w:rsidR="00381BA9" w:rsidRPr="002546C6" w:rsidRDefault="00381BA9" w:rsidP="006B160D">
            <w:pPr>
              <w:spacing w:after="0" w:line="240" w:lineRule="auto"/>
              <w:rPr>
                <w:rFonts w:ascii="Times New Roman" w:eastAsia="Times New Roman" w:hAnsi="Times New Roman"/>
              </w:rPr>
            </w:pPr>
            <w:r w:rsidRPr="00D152E0">
              <w:rPr>
                <w:rFonts w:ascii="Times New Roman" w:eastAsia="Times New Roman" w:hAnsi="Times New Roman"/>
                <w:b/>
              </w:rPr>
              <w:t>2026.</w:t>
            </w:r>
            <w:r>
              <w:rPr>
                <w:rFonts w:ascii="Times New Roman" w:eastAsia="Times New Roman" w:hAnsi="Times New Roman"/>
                <w:b/>
              </w:rPr>
              <w:t xml:space="preserve"> </w:t>
            </w:r>
            <w:r w:rsidRPr="002546C6">
              <w:rPr>
                <w:rFonts w:ascii="Times New Roman" w:eastAsia="Times New Roman" w:hAnsi="Times New Roman"/>
              </w:rPr>
              <w:t>379,50</w:t>
            </w:r>
          </w:p>
          <w:p w:rsidR="00381BA9" w:rsidRDefault="008E0CA4" w:rsidP="006B160D">
            <w:pPr>
              <w:spacing w:after="0" w:line="240" w:lineRule="auto"/>
              <w:rPr>
                <w:rFonts w:ascii="Times New Roman" w:hAnsi="Times New Roman"/>
                <w:b/>
                <w:color w:val="000000"/>
                <w:szCs w:val="24"/>
              </w:rPr>
            </w:pPr>
            <w:r w:rsidRPr="007F60C6">
              <w:rPr>
                <w:rFonts w:ascii="Times New Roman" w:hAnsi="Times New Roman"/>
                <w:b/>
                <w:color w:val="000000"/>
                <w:szCs w:val="24"/>
              </w:rPr>
              <w:t>2027.</w:t>
            </w:r>
            <w:r>
              <w:rPr>
                <w:rFonts w:ascii="Times New Roman" w:hAnsi="Times New Roman"/>
                <w:b/>
                <w:color w:val="000000"/>
                <w:szCs w:val="24"/>
              </w:rPr>
              <w:t>*</w:t>
            </w:r>
          </w:p>
          <w:p w:rsidR="008E0CA4" w:rsidRDefault="008E0CA4" w:rsidP="006B160D">
            <w:pPr>
              <w:spacing w:after="0" w:line="240" w:lineRule="auto"/>
              <w:rPr>
                <w:rFonts w:ascii="Times New Roman" w:hAnsi="Times New Roman"/>
                <w:color w:val="000000"/>
              </w:rPr>
            </w:pPr>
          </w:p>
          <w:p w:rsidR="00381BA9" w:rsidRPr="00D152E0" w:rsidRDefault="00381BA9" w:rsidP="006B160D">
            <w:pPr>
              <w:spacing w:after="0" w:line="240" w:lineRule="auto"/>
              <w:rPr>
                <w:rFonts w:ascii="Times New Roman" w:hAnsi="Times New Roman"/>
                <w:b/>
                <w:color w:val="000000"/>
              </w:rPr>
            </w:pPr>
            <w:r w:rsidRPr="00D152E0">
              <w:rPr>
                <w:rFonts w:ascii="Times New Roman" w:hAnsi="Times New Roman"/>
                <w:b/>
                <w:color w:val="000000"/>
              </w:rPr>
              <w:t>MZ:</w:t>
            </w:r>
          </w:p>
          <w:p w:rsidR="00381BA9" w:rsidRPr="00960DFA" w:rsidRDefault="00381BA9" w:rsidP="006B160D">
            <w:pPr>
              <w:spacing w:after="0" w:line="240" w:lineRule="auto"/>
              <w:rPr>
                <w:rFonts w:ascii="Times New Roman" w:hAnsi="Times New Roman"/>
                <w:color w:val="000000"/>
              </w:rPr>
            </w:pPr>
            <w:r w:rsidRPr="00960DFA">
              <w:rPr>
                <w:rFonts w:ascii="Times New Roman" w:hAnsi="Times New Roman"/>
                <w:b/>
                <w:color w:val="000000"/>
              </w:rPr>
              <w:t>202</w:t>
            </w:r>
            <w:r>
              <w:rPr>
                <w:rFonts w:ascii="Times New Roman" w:hAnsi="Times New Roman"/>
                <w:b/>
                <w:color w:val="000000"/>
              </w:rPr>
              <w:t xml:space="preserve">4. </w:t>
            </w:r>
            <w:r w:rsidRPr="00AF7E0A">
              <w:rPr>
                <w:rFonts w:ascii="Times New Roman" w:hAnsi="Times New Roman"/>
                <w:color w:val="000000"/>
              </w:rPr>
              <w:t>redovan rad</w:t>
            </w:r>
            <w:r>
              <w:rPr>
                <w:rFonts w:ascii="Times New Roman" w:hAnsi="Times New Roman"/>
                <w:b/>
                <w:color w:val="000000"/>
              </w:rPr>
              <w:t xml:space="preserve"> </w:t>
            </w:r>
            <w:r w:rsidRPr="00960DFA">
              <w:rPr>
                <w:rFonts w:ascii="Times New Roman" w:hAnsi="Times New Roman"/>
                <w:b/>
                <w:color w:val="000000"/>
              </w:rPr>
              <w:t>202</w:t>
            </w:r>
            <w:r>
              <w:rPr>
                <w:rFonts w:ascii="Times New Roman" w:hAnsi="Times New Roman"/>
                <w:b/>
                <w:color w:val="000000"/>
              </w:rPr>
              <w:t>5</w:t>
            </w:r>
            <w:r w:rsidRPr="00960DFA">
              <w:rPr>
                <w:rFonts w:ascii="Times New Roman" w:hAnsi="Times New Roman"/>
                <w:b/>
                <w:color w:val="000000"/>
              </w:rPr>
              <w:t>.</w:t>
            </w:r>
            <w:r>
              <w:rPr>
                <w:rFonts w:ascii="Times New Roman" w:hAnsi="Times New Roman"/>
                <w:b/>
                <w:color w:val="000000"/>
              </w:rPr>
              <w:t xml:space="preserve"> </w:t>
            </w:r>
            <w:r w:rsidRPr="00AF7E0A">
              <w:rPr>
                <w:rFonts w:ascii="Times New Roman" w:hAnsi="Times New Roman"/>
                <w:color w:val="000000"/>
              </w:rPr>
              <w:t xml:space="preserve">redovan rad </w:t>
            </w:r>
          </w:p>
          <w:p w:rsidR="00381BA9" w:rsidRDefault="00381BA9" w:rsidP="006B160D">
            <w:pPr>
              <w:spacing w:after="0" w:line="240" w:lineRule="auto"/>
              <w:rPr>
                <w:rFonts w:ascii="Times New Roman" w:hAnsi="Times New Roman"/>
                <w:b/>
                <w:color w:val="000000"/>
              </w:rPr>
            </w:pPr>
            <w:r>
              <w:rPr>
                <w:rFonts w:ascii="Times New Roman" w:hAnsi="Times New Roman"/>
                <w:b/>
                <w:color w:val="000000"/>
              </w:rPr>
              <w:t xml:space="preserve">2026. </w:t>
            </w:r>
            <w:r w:rsidRPr="00AF7E0A">
              <w:rPr>
                <w:rFonts w:ascii="Times New Roman" w:hAnsi="Times New Roman"/>
                <w:color w:val="000000"/>
              </w:rPr>
              <w:t>redovan rad</w:t>
            </w:r>
            <w:r>
              <w:rPr>
                <w:rFonts w:ascii="Times New Roman" w:hAnsi="Times New Roman"/>
                <w:b/>
                <w:color w:val="000000"/>
              </w:rPr>
              <w:t xml:space="preserve"> </w:t>
            </w:r>
          </w:p>
          <w:p w:rsidR="008E0CA4" w:rsidRPr="00A1621E" w:rsidRDefault="008E0CA4" w:rsidP="006B160D">
            <w:pPr>
              <w:spacing w:after="0" w:line="240" w:lineRule="auto"/>
              <w:rPr>
                <w:rFonts w:ascii="Times New Roman" w:hAnsi="Times New Roman"/>
                <w:color w:val="000000"/>
              </w:rPr>
            </w:pPr>
            <w:r w:rsidRPr="007F60C6">
              <w:rPr>
                <w:rFonts w:ascii="Times New Roman" w:hAnsi="Times New Roman"/>
                <w:b/>
                <w:color w:val="000000"/>
                <w:szCs w:val="24"/>
              </w:rPr>
              <w:t>2027.</w:t>
            </w:r>
            <w:r>
              <w:rPr>
                <w:rFonts w:ascii="Times New Roman" w:hAnsi="Times New Roman"/>
                <w:b/>
                <w:color w:val="000000"/>
                <w:szCs w:val="24"/>
              </w:rPr>
              <w:t>*</w:t>
            </w:r>
          </w:p>
        </w:tc>
      </w:tr>
      <w:tr w:rsidR="00381BA9" w:rsidRPr="00C85777" w:rsidTr="006B160D">
        <w:trPr>
          <w:trHeight w:val="566"/>
        </w:trPr>
        <w:tc>
          <w:tcPr>
            <w:tcW w:w="686" w:type="pct"/>
            <w:vMerge/>
            <w:tcBorders>
              <w:left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C85777" w:rsidRDefault="00381BA9" w:rsidP="006B160D">
            <w:pPr>
              <w:spacing w:after="0" w:line="240" w:lineRule="auto"/>
              <w:jc w:val="both"/>
              <w:rPr>
                <w:rFonts w:ascii="Times New Roman" w:eastAsia="Times New Roman" w:hAnsi="Times New Roman"/>
                <w:b/>
                <w:i/>
              </w:rPr>
            </w:pPr>
          </w:p>
        </w:tc>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eastAsia="Times New Roman" w:hAnsi="Times New Roman"/>
              </w:rPr>
            </w:pPr>
            <w:r>
              <w:rPr>
                <w:rFonts w:ascii="Times New Roman" w:eastAsia="Times New Roman" w:hAnsi="Times New Roman"/>
              </w:rPr>
              <w:t>Organiziranje</w:t>
            </w:r>
            <w:r w:rsidRPr="00C85777">
              <w:rPr>
                <w:rFonts w:ascii="Times New Roman" w:eastAsia="Times New Roman" w:hAnsi="Times New Roman"/>
              </w:rPr>
              <w:t xml:space="preserve"> savjetovališta za prevenciju debljine</w:t>
            </w:r>
          </w:p>
        </w:tc>
        <w:tc>
          <w:tcPr>
            <w:tcW w:w="9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586C93" w:rsidRDefault="00381BA9" w:rsidP="006B160D">
            <w:pPr>
              <w:spacing w:after="0" w:line="240" w:lineRule="auto"/>
              <w:rPr>
                <w:rFonts w:ascii="Times New Roman" w:eastAsia="Times New Roman" w:hAnsi="Times New Roman"/>
              </w:rPr>
            </w:pPr>
            <w:r w:rsidRPr="00586C93">
              <w:rPr>
                <w:rFonts w:ascii="Times New Roman" w:eastAsia="Times New Roman" w:hAnsi="Times New Roman"/>
              </w:rPr>
              <w:t xml:space="preserve">Broj </w:t>
            </w:r>
            <w:r>
              <w:rPr>
                <w:rFonts w:ascii="Times New Roman" w:eastAsia="Times New Roman" w:hAnsi="Times New Roman"/>
              </w:rPr>
              <w:t xml:space="preserve">organiziranih </w:t>
            </w:r>
            <w:r w:rsidRPr="00586C93">
              <w:rPr>
                <w:rFonts w:ascii="Times New Roman" w:eastAsia="Times New Roman" w:hAnsi="Times New Roman"/>
              </w:rPr>
              <w:t>savjetovališta  za prevenciju debljine</w:t>
            </w:r>
          </w:p>
          <w:p w:rsidR="00381BA9" w:rsidRDefault="00381BA9" w:rsidP="006B160D">
            <w:pPr>
              <w:spacing w:after="0" w:line="240" w:lineRule="auto"/>
              <w:rPr>
                <w:rFonts w:ascii="Times New Roman" w:eastAsia="Times New Roman" w:hAnsi="Times New Roman"/>
              </w:rPr>
            </w:pPr>
          </w:p>
          <w:p w:rsidR="00381BA9" w:rsidRPr="00C85777" w:rsidRDefault="00381BA9" w:rsidP="006B160D">
            <w:pPr>
              <w:spacing w:after="0" w:line="240" w:lineRule="auto"/>
              <w:rPr>
                <w:rFonts w:ascii="Times New Roman" w:eastAsia="Times New Roman" w:hAnsi="Times New Roman"/>
              </w:rPr>
            </w:pPr>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eastAsia="Times New Roman" w:hAnsi="Times New Roman"/>
              </w:rPr>
            </w:pPr>
            <w:r w:rsidRPr="00C85777">
              <w:rPr>
                <w:rFonts w:ascii="Times New Roman" w:eastAsia="Times New Roman" w:hAnsi="Times New Roman"/>
              </w:rPr>
              <w:t xml:space="preserve"> HZJZ,  </w:t>
            </w:r>
            <w:r>
              <w:rPr>
                <w:rFonts w:ascii="Times New Roman" w:eastAsia="Times New Roman" w:hAnsi="Times New Roman"/>
              </w:rPr>
              <w:t xml:space="preserve">MZ, </w:t>
            </w:r>
          </w:p>
        </w:tc>
        <w:tc>
          <w:tcPr>
            <w:tcW w:w="7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rPr>
            </w:pPr>
            <w:r w:rsidRPr="00C85777">
              <w:rPr>
                <w:rFonts w:ascii="Times New Roman" w:hAnsi="Times New Roman"/>
                <w:color w:val="000000"/>
              </w:rPr>
              <w:t xml:space="preserve">ŽZJZ, PZZ, nevladine organizacije, </w:t>
            </w:r>
            <w:r>
              <w:rPr>
                <w:rFonts w:ascii="Times New Roman" w:hAnsi="Times New Roman"/>
                <w:color w:val="000000"/>
              </w:rPr>
              <w:t xml:space="preserve">JLP(R)S, </w:t>
            </w:r>
            <w:r w:rsidRPr="00C85777">
              <w:rPr>
                <w:rFonts w:ascii="Times New Roman" w:eastAsia="Times New Roman" w:hAnsi="Times New Roman"/>
              </w:rPr>
              <w:t xml:space="preserve">HZZO </w:t>
            </w:r>
            <w:r>
              <w:rPr>
                <w:rFonts w:ascii="Times New Roman" w:hAnsi="Times New Roman"/>
                <w:color w:val="000000"/>
              </w:rPr>
              <w:t xml:space="preserve"> </w:t>
            </w:r>
          </w:p>
        </w:tc>
        <w:tc>
          <w:tcPr>
            <w:tcW w:w="762" w:type="pct"/>
            <w:tcBorders>
              <w:top w:val="single" w:sz="4" w:space="0" w:color="000000"/>
              <w:left w:val="single" w:sz="4" w:space="0" w:color="000000"/>
              <w:bottom w:val="single" w:sz="4" w:space="0" w:color="000000"/>
              <w:right w:val="single" w:sz="4" w:space="0" w:color="000000"/>
            </w:tcBorders>
          </w:tcPr>
          <w:p w:rsidR="00381BA9" w:rsidRPr="0020032F" w:rsidRDefault="00381BA9" w:rsidP="006B160D">
            <w:pPr>
              <w:spacing w:after="0" w:line="240" w:lineRule="auto"/>
              <w:rPr>
                <w:rFonts w:ascii="Times New Roman" w:eastAsia="Times New Roman" w:hAnsi="Times New Roman"/>
                <w:b/>
              </w:rPr>
            </w:pPr>
            <w:r w:rsidRPr="0020032F">
              <w:rPr>
                <w:rFonts w:ascii="Times New Roman" w:eastAsia="Times New Roman" w:hAnsi="Times New Roman"/>
                <w:b/>
              </w:rPr>
              <w:t>HZJZ:</w:t>
            </w:r>
          </w:p>
          <w:p w:rsidR="00381BA9" w:rsidRPr="002546C6" w:rsidRDefault="00381BA9" w:rsidP="006B160D">
            <w:pPr>
              <w:spacing w:after="0" w:line="240" w:lineRule="auto"/>
              <w:rPr>
                <w:rFonts w:ascii="Times New Roman" w:eastAsia="Times New Roman" w:hAnsi="Times New Roman"/>
              </w:rPr>
            </w:pPr>
            <w:r w:rsidRPr="008311A2">
              <w:rPr>
                <w:rFonts w:ascii="Times New Roman" w:eastAsia="Times New Roman" w:hAnsi="Times New Roman"/>
                <w:b/>
              </w:rPr>
              <w:t>2024.</w:t>
            </w:r>
            <w:r>
              <w:rPr>
                <w:rFonts w:ascii="Times New Roman" w:eastAsia="Times New Roman" w:hAnsi="Times New Roman"/>
                <w:b/>
              </w:rPr>
              <w:t xml:space="preserve"> </w:t>
            </w:r>
            <w:r w:rsidRPr="002546C6">
              <w:rPr>
                <w:rFonts w:ascii="Times New Roman" w:eastAsia="Times New Roman" w:hAnsi="Times New Roman"/>
              </w:rPr>
              <w:t>357,50</w:t>
            </w:r>
          </w:p>
          <w:p w:rsidR="00381BA9" w:rsidRPr="008311A2" w:rsidRDefault="00381BA9" w:rsidP="006B160D">
            <w:pPr>
              <w:spacing w:after="0" w:line="240" w:lineRule="auto"/>
              <w:rPr>
                <w:rFonts w:ascii="Times New Roman" w:eastAsia="Times New Roman" w:hAnsi="Times New Roman"/>
                <w:b/>
              </w:rPr>
            </w:pPr>
            <w:r w:rsidRPr="008311A2">
              <w:rPr>
                <w:rFonts w:ascii="Times New Roman" w:eastAsia="Times New Roman" w:hAnsi="Times New Roman"/>
                <w:b/>
              </w:rPr>
              <w:t>2025.</w:t>
            </w:r>
            <w:r>
              <w:rPr>
                <w:rFonts w:ascii="Times New Roman" w:eastAsia="Times New Roman" w:hAnsi="Times New Roman"/>
                <w:b/>
              </w:rPr>
              <w:t xml:space="preserve"> </w:t>
            </w:r>
            <w:r w:rsidRPr="002546C6">
              <w:rPr>
                <w:rFonts w:ascii="Times New Roman" w:eastAsia="Times New Roman" w:hAnsi="Times New Roman"/>
              </w:rPr>
              <w:t>368,50</w:t>
            </w:r>
          </w:p>
          <w:p w:rsidR="00381BA9" w:rsidRPr="002546C6" w:rsidRDefault="00381BA9" w:rsidP="006B160D">
            <w:pPr>
              <w:spacing w:after="0" w:line="240" w:lineRule="auto"/>
              <w:rPr>
                <w:rFonts w:ascii="Times New Roman" w:eastAsia="Times New Roman" w:hAnsi="Times New Roman"/>
              </w:rPr>
            </w:pPr>
            <w:r w:rsidRPr="008311A2">
              <w:rPr>
                <w:rFonts w:ascii="Times New Roman" w:eastAsia="Times New Roman" w:hAnsi="Times New Roman"/>
                <w:b/>
              </w:rPr>
              <w:t>2026.</w:t>
            </w:r>
            <w:r>
              <w:rPr>
                <w:rFonts w:ascii="Times New Roman" w:eastAsia="Times New Roman" w:hAnsi="Times New Roman"/>
                <w:b/>
              </w:rPr>
              <w:t xml:space="preserve"> </w:t>
            </w:r>
            <w:r w:rsidRPr="002546C6">
              <w:rPr>
                <w:rFonts w:ascii="Times New Roman" w:eastAsia="Times New Roman" w:hAnsi="Times New Roman"/>
              </w:rPr>
              <w:t>379,50</w:t>
            </w:r>
          </w:p>
          <w:p w:rsidR="00381BA9" w:rsidRDefault="008E0CA4" w:rsidP="006B160D">
            <w:pPr>
              <w:spacing w:after="0" w:line="240" w:lineRule="auto"/>
              <w:rPr>
                <w:rFonts w:ascii="Times New Roman" w:hAnsi="Times New Roman"/>
                <w:b/>
                <w:color w:val="000000"/>
                <w:szCs w:val="24"/>
              </w:rPr>
            </w:pPr>
            <w:r w:rsidRPr="007F60C6">
              <w:rPr>
                <w:rFonts w:ascii="Times New Roman" w:hAnsi="Times New Roman"/>
                <w:b/>
                <w:color w:val="000000"/>
                <w:szCs w:val="24"/>
              </w:rPr>
              <w:t>2027.</w:t>
            </w:r>
            <w:r>
              <w:rPr>
                <w:rFonts w:ascii="Times New Roman" w:hAnsi="Times New Roman"/>
                <w:b/>
                <w:color w:val="000000"/>
                <w:szCs w:val="24"/>
              </w:rPr>
              <w:t>*</w:t>
            </w:r>
          </w:p>
          <w:p w:rsidR="008E0CA4" w:rsidRDefault="008E0CA4" w:rsidP="006B160D">
            <w:pPr>
              <w:spacing w:after="0" w:line="240" w:lineRule="auto"/>
              <w:rPr>
                <w:rFonts w:ascii="Times New Roman" w:hAnsi="Times New Roman"/>
                <w:color w:val="000000"/>
              </w:rPr>
            </w:pPr>
          </w:p>
          <w:p w:rsidR="00381BA9" w:rsidRPr="00BC4FB4" w:rsidRDefault="00381BA9" w:rsidP="006B160D">
            <w:pPr>
              <w:spacing w:after="0" w:line="240" w:lineRule="auto"/>
              <w:rPr>
                <w:rFonts w:ascii="Times New Roman" w:hAnsi="Times New Roman"/>
                <w:b/>
                <w:color w:val="000000"/>
              </w:rPr>
            </w:pPr>
            <w:r w:rsidRPr="00BC4FB4">
              <w:rPr>
                <w:rFonts w:ascii="Times New Roman" w:hAnsi="Times New Roman"/>
                <w:b/>
                <w:color w:val="000000"/>
              </w:rPr>
              <w:t>MZ:</w:t>
            </w:r>
          </w:p>
          <w:p w:rsidR="00381BA9" w:rsidRPr="00960DFA" w:rsidRDefault="00381BA9" w:rsidP="006B160D">
            <w:pPr>
              <w:spacing w:after="0" w:line="240" w:lineRule="auto"/>
              <w:rPr>
                <w:rFonts w:ascii="Times New Roman" w:hAnsi="Times New Roman"/>
                <w:color w:val="000000"/>
              </w:rPr>
            </w:pPr>
            <w:r w:rsidRPr="00960DFA">
              <w:rPr>
                <w:rFonts w:ascii="Times New Roman" w:hAnsi="Times New Roman"/>
                <w:b/>
                <w:color w:val="000000"/>
              </w:rPr>
              <w:t>202</w:t>
            </w:r>
            <w:r>
              <w:rPr>
                <w:rFonts w:ascii="Times New Roman" w:hAnsi="Times New Roman"/>
                <w:b/>
                <w:color w:val="000000"/>
              </w:rPr>
              <w:t xml:space="preserve">4. </w:t>
            </w:r>
            <w:r w:rsidRPr="00AF7E0A">
              <w:rPr>
                <w:rFonts w:ascii="Times New Roman" w:hAnsi="Times New Roman"/>
                <w:color w:val="000000"/>
              </w:rPr>
              <w:t>redovan rad</w:t>
            </w:r>
            <w:r>
              <w:rPr>
                <w:rFonts w:ascii="Times New Roman" w:hAnsi="Times New Roman"/>
                <w:b/>
                <w:color w:val="000000"/>
              </w:rPr>
              <w:t xml:space="preserve"> </w:t>
            </w:r>
            <w:r w:rsidRPr="00960DFA">
              <w:rPr>
                <w:rFonts w:ascii="Times New Roman" w:hAnsi="Times New Roman"/>
                <w:b/>
                <w:color w:val="000000"/>
              </w:rPr>
              <w:t>202</w:t>
            </w:r>
            <w:r>
              <w:rPr>
                <w:rFonts w:ascii="Times New Roman" w:hAnsi="Times New Roman"/>
                <w:b/>
                <w:color w:val="000000"/>
              </w:rPr>
              <w:t>5</w:t>
            </w:r>
            <w:r w:rsidRPr="00960DFA">
              <w:rPr>
                <w:rFonts w:ascii="Times New Roman" w:hAnsi="Times New Roman"/>
                <w:b/>
                <w:color w:val="000000"/>
              </w:rPr>
              <w:t>.</w:t>
            </w:r>
            <w:r>
              <w:rPr>
                <w:rFonts w:ascii="Times New Roman" w:hAnsi="Times New Roman"/>
                <w:b/>
                <w:color w:val="000000"/>
              </w:rPr>
              <w:t xml:space="preserve"> </w:t>
            </w:r>
            <w:r w:rsidRPr="00AF7E0A">
              <w:rPr>
                <w:rFonts w:ascii="Times New Roman" w:hAnsi="Times New Roman"/>
                <w:color w:val="000000"/>
              </w:rPr>
              <w:t xml:space="preserve">redovan rad </w:t>
            </w:r>
          </w:p>
          <w:p w:rsidR="008E0CA4" w:rsidRDefault="00381BA9" w:rsidP="006B160D">
            <w:pPr>
              <w:spacing w:after="0" w:line="240" w:lineRule="auto"/>
              <w:rPr>
                <w:rFonts w:ascii="Times New Roman" w:hAnsi="Times New Roman"/>
                <w:color w:val="000000"/>
              </w:rPr>
            </w:pPr>
            <w:r>
              <w:rPr>
                <w:rFonts w:ascii="Times New Roman" w:hAnsi="Times New Roman"/>
                <w:b/>
                <w:color w:val="000000"/>
              </w:rPr>
              <w:t xml:space="preserve">2026. </w:t>
            </w:r>
            <w:r w:rsidRPr="00AF7E0A">
              <w:rPr>
                <w:rFonts w:ascii="Times New Roman" w:hAnsi="Times New Roman"/>
                <w:color w:val="000000"/>
              </w:rPr>
              <w:t>redovan rad</w:t>
            </w:r>
          </w:p>
          <w:p w:rsidR="00381BA9" w:rsidRPr="00C85777" w:rsidRDefault="00381BA9" w:rsidP="006B160D">
            <w:pPr>
              <w:spacing w:after="0" w:line="240" w:lineRule="auto"/>
              <w:rPr>
                <w:rFonts w:ascii="Times New Roman" w:hAnsi="Times New Roman"/>
                <w:color w:val="000000"/>
              </w:rPr>
            </w:pPr>
            <w:r>
              <w:rPr>
                <w:rFonts w:ascii="Times New Roman" w:hAnsi="Times New Roman"/>
                <w:b/>
                <w:color w:val="000000"/>
              </w:rPr>
              <w:t xml:space="preserve"> </w:t>
            </w:r>
            <w:r w:rsidR="008E0CA4" w:rsidRPr="007F60C6">
              <w:rPr>
                <w:rFonts w:ascii="Times New Roman" w:hAnsi="Times New Roman"/>
                <w:b/>
                <w:color w:val="000000"/>
                <w:szCs w:val="24"/>
              </w:rPr>
              <w:t>2027.</w:t>
            </w:r>
            <w:r w:rsidR="008E0CA4">
              <w:rPr>
                <w:rFonts w:ascii="Times New Roman" w:hAnsi="Times New Roman"/>
                <w:b/>
                <w:color w:val="000000"/>
                <w:szCs w:val="24"/>
              </w:rPr>
              <w:t>*</w:t>
            </w:r>
          </w:p>
        </w:tc>
      </w:tr>
      <w:tr w:rsidR="00381BA9" w:rsidRPr="00C85777" w:rsidTr="006B160D">
        <w:trPr>
          <w:trHeight w:val="566"/>
        </w:trPr>
        <w:tc>
          <w:tcPr>
            <w:tcW w:w="686" w:type="pct"/>
            <w:vMerge/>
            <w:tcBorders>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C85777" w:rsidRDefault="00381BA9" w:rsidP="006B160D">
            <w:pPr>
              <w:spacing w:after="0" w:line="240" w:lineRule="auto"/>
              <w:jc w:val="both"/>
              <w:rPr>
                <w:rFonts w:ascii="Times New Roman" w:eastAsia="Times New Roman" w:hAnsi="Times New Roman"/>
                <w:b/>
                <w:i/>
              </w:rPr>
            </w:pPr>
          </w:p>
        </w:tc>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rPr>
            </w:pPr>
            <w:r w:rsidRPr="00C85777">
              <w:rPr>
                <w:rFonts w:ascii="Times New Roman" w:hAnsi="Times New Roman"/>
                <w:color w:val="000000"/>
              </w:rPr>
              <w:t>O</w:t>
            </w:r>
            <w:r>
              <w:rPr>
                <w:rFonts w:ascii="Times New Roman" w:hAnsi="Times New Roman"/>
                <w:color w:val="000000"/>
              </w:rPr>
              <w:t>rganiziranje</w:t>
            </w:r>
            <w:r w:rsidRPr="00C85777">
              <w:rPr>
                <w:rFonts w:ascii="Times New Roman" w:hAnsi="Times New Roman"/>
                <w:color w:val="000000"/>
              </w:rPr>
              <w:t xml:space="preserve"> centara za liječenje debljine</w:t>
            </w:r>
            <w:r>
              <w:rPr>
                <w:rFonts w:ascii="Times New Roman" w:hAnsi="Times New Roman"/>
                <w:color w:val="000000"/>
              </w:rPr>
              <w:t xml:space="preserve"> (specijalizirane ambulante za poremećaje prehrane i debljinu)</w:t>
            </w:r>
          </w:p>
        </w:tc>
        <w:tc>
          <w:tcPr>
            <w:tcW w:w="96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Default="00381BA9" w:rsidP="006B160D">
            <w:pPr>
              <w:spacing w:after="0" w:line="240" w:lineRule="auto"/>
              <w:rPr>
                <w:rFonts w:ascii="Times New Roman" w:eastAsia="Times New Roman" w:hAnsi="Times New Roman"/>
              </w:rPr>
            </w:pPr>
            <w:r w:rsidRPr="00586C93">
              <w:rPr>
                <w:rFonts w:ascii="Times New Roman" w:eastAsia="Times New Roman" w:hAnsi="Times New Roman"/>
              </w:rPr>
              <w:t xml:space="preserve">Broj </w:t>
            </w:r>
            <w:r>
              <w:rPr>
                <w:rFonts w:ascii="Times New Roman" w:eastAsia="Times New Roman" w:hAnsi="Times New Roman"/>
              </w:rPr>
              <w:t xml:space="preserve">organiziranih </w:t>
            </w:r>
            <w:r w:rsidRPr="00586C93">
              <w:rPr>
                <w:rFonts w:ascii="Times New Roman" w:eastAsia="Times New Roman" w:hAnsi="Times New Roman"/>
              </w:rPr>
              <w:t>centara  za liječenje debljine</w:t>
            </w:r>
            <w:r>
              <w:rPr>
                <w:rFonts w:ascii="Times New Roman" w:eastAsia="Times New Roman" w:hAnsi="Times New Roman"/>
              </w:rPr>
              <w:t xml:space="preserve"> </w:t>
            </w:r>
          </w:p>
          <w:p w:rsidR="00381BA9" w:rsidRDefault="00381BA9" w:rsidP="006B160D">
            <w:pPr>
              <w:spacing w:after="0" w:line="240" w:lineRule="auto"/>
              <w:rPr>
                <w:rFonts w:ascii="Times New Roman" w:hAnsi="Times New Roman"/>
                <w:color w:val="000000"/>
              </w:rPr>
            </w:pPr>
          </w:p>
          <w:p w:rsidR="00381BA9" w:rsidRPr="00C85777" w:rsidRDefault="00381BA9" w:rsidP="006B160D">
            <w:pPr>
              <w:spacing w:after="0" w:line="240" w:lineRule="auto"/>
              <w:rPr>
                <w:rFonts w:ascii="Times New Roman" w:hAnsi="Times New Roman"/>
              </w:rPr>
            </w:pPr>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rPr>
            </w:pPr>
            <w:r w:rsidRPr="00C85777">
              <w:rPr>
                <w:rFonts w:ascii="Times New Roman" w:hAnsi="Times New Roman"/>
                <w:color w:val="000000"/>
              </w:rPr>
              <w:t>MZ, HZZO</w:t>
            </w:r>
          </w:p>
        </w:tc>
        <w:tc>
          <w:tcPr>
            <w:tcW w:w="7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EA3881">
            <w:pPr>
              <w:spacing w:after="0" w:line="240" w:lineRule="auto"/>
              <w:rPr>
                <w:rFonts w:ascii="Times New Roman" w:hAnsi="Times New Roman"/>
                <w:color w:val="000000"/>
              </w:rPr>
            </w:pPr>
            <w:r>
              <w:rPr>
                <w:rFonts w:ascii="Times New Roman" w:hAnsi="Times New Roman"/>
                <w:color w:val="000000"/>
              </w:rPr>
              <w:t>s</w:t>
            </w:r>
            <w:r w:rsidRPr="00C85777">
              <w:rPr>
                <w:rFonts w:ascii="Times New Roman" w:hAnsi="Times New Roman"/>
                <w:color w:val="000000"/>
              </w:rPr>
              <w:t>ekundarn</w:t>
            </w:r>
            <w:r w:rsidR="00EA3881">
              <w:rPr>
                <w:rFonts w:ascii="Times New Roman" w:hAnsi="Times New Roman"/>
                <w:color w:val="000000"/>
              </w:rPr>
              <w:t xml:space="preserve">a </w:t>
            </w:r>
            <w:r w:rsidRPr="00C85777">
              <w:rPr>
                <w:rFonts w:ascii="Times New Roman" w:hAnsi="Times New Roman"/>
                <w:color w:val="000000"/>
              </w:rPr>
              <w:t>i tercijarn</w:t>
            </w:r>
            <w:r w:rsidR="00EA3881">
              <w:rPr>
                <w:rFonts w:ascii="Times New Roman" w:hAnsi="Times New Roman"/>
                <w:color w:val="000000"/>
              </w:rPr>
              <w:t>a</w:t>
            </w:r>
            <w:r w:rsidRPr="00C85777">
              <w:rPr>
                <w:rFonts w:ascii="Times New Roman" w:hAnsi="Times New Roman"/>
                <w:color w:val="000000"/>
              </w:rPr>
              <w:t xml:space="preserve"> </w:t>
            </w:r>
            <w:r>
              <w:rPr>
                <w:rFonts w:ascii="Times New Roman" w:hAnsi="Times New Roman"/>
                <w:color w:val="000000"/>
              </w:rPr>
              <w:t>zdravstven</w:t>
            </w:r>
            <w:r w:rsidR="00EA3881">
              <w:rPr>
                <w:rFonts w:ascii="Times New Roman" w:hAnsi="Times New Roman"/>
                <w:color w:val="000000"/>
              </w:rPr>
              <w:t>a</w:t>
            </w:r>
            <w:r>
              <w:rPr>
                <w:rFonts w:ascii="Times New Roman" w:hAnsi="Times New Roman"/>
                <w:color w:val="000000"/>
              </w:rPr>
              <w:t xml:space="preserve"> zaštit</w:t>
            </w:r>
            <w:r w:rsidR="00EA3881">
              <w:rPr>
                <w:rFonts w:ascii="Times New Roman" w:hAnsi="Times New Roman"/>
                <w:color w:val="000000"/>
              </w:rPr>
              <w:t>a</w:t>
            </w:r>
            <w:r>
              <w:rPr>
                <w:rFonts w:ascii="Times New Roman" w:hAnsi="Times New Roman"/>
                <w:color w:val="000000"/>
              </w:rPr>
              <w:t>,</w:t>
            </w:r>
            <w:r w:rsidRPr="00C85777">
              <w:rPr>
                <w:rFonts w:ascii="Times New Roman" w:hAnsi="Times New Roman"/>
                <w:color w:val="000000"/>
              </w:rPr>
              <w:t xml:space="preserve"> stručna društva</w:t>
            </w:r>
          </w:p>
        </w:tc>
        <w:tc>
          <w:tcPr>
            <w:tcW w:w="762" w:type="pct"/>
            <w:tcBorders>
              <w:top w:val="single" w:sz="4" w:space="0" w:color="000000"/>
              <w:left w:val="single" w:sz="4" w:space="0" w:color="000000"/>
              <w:bottom w:val="single" w:sz="4" w:space="0" w:color="000000"/>
              <w:right w:val="single" w:sz="4" w:space="0" w:color="000000"/>
            </w:tcBorders>
          </w:tcPr>
          <w:p w:rsidR="00381BA9" w:rsidRPr="00E55756" w:rsidRDefault="00381BA9" w:rsidP="006B160D">
            <w:pPr>
              <w:spacing w:after="0" w:line="240" w:lineRule="auto"/>
              <w:rPr>
                <w:rFonts w:ascii="Times New Roman" w:hAnsi="Times New Roman"/>
                <w:b/>
                <w:color w:val="000000"/>
              </w:rPr>
            </w:pPr>
            <w:r w:rsidRPr="00E55756">
              <w:rPr>
                <w:rFonts w:ascii="Times New Roman" w:hAnsi="Times New Roman"/>
                <w:b/>
                <w:color w:val="000000"/>
              </w:rPr>
              <w:t>HZZO:</w:t>
            </w:r>
          </w:p>
          <w:p w:rsidR="00381BA9" w:rsidRPr="006A6355" w:rsidRDefault="00381BA9" w:rsidP="006B160D">
            <w:pPr>
              <w:spacing w:after="0" w:line="240" w:lineRule="auto"/>
              <w:rPr>
                <w:rFonts w:ascii="Times New Roman" w:hAnsi="Times New Roman"/>
                <w:color w:val="000000"/>
              </w:rPr>
            </w:pPr>
            <w:r w:rsidRPr="00E55756">
              <w:rPr>
                <w:rFonts w:ascii="Times New Roman" w:hAnsi="Times New Roman"/>
                <w:b/>
                <w:color w:val="000000"/>
              </w:rPr>
              <w:t>2024.</w:t>
            </w:r>
            <w:r>
              <w:rPr>
                <w:rFonts w:ascii="Times New Roman" w:hAnsi="Times New Roman"/>
                <w:b/>
                <w:color w:val="000000"/>
              </w:rPr>
              <w:t xml:space="preserve"> </w:t>
            </w:r>
            <w:r>
              <w:rPr>
                <w:rFonts w:ascii="Times New Roman" w:hAnsi="Times New Roman"/>
                <w:color w:val="000000"/>
              </w:rPr>
              <w:t>41.978.953,00</w:t>
            </w:r>
          </w:p>
          <w:p w:rsidR="00381BA9" w:rsidRPr="006A6355" w:rsidRDefault="00381BA9" w:rsidP="006B160D">
            <w:pPr>
              <w:spacing w:after="0" w:line="240" w:lineRule="auto"/>
              <w:rPr>
                <w:rFonts w:ascii="Times New Roman" w:hAnsi="Times New Roman"/>
                <w:color w:val="000000"/>
              </w:rPr>
            </w:pPr>
            <w:r w:rsidRPr="00E55756">
              <w:rPr>
                <w:rFonts w:ascii="Times New Roman" w:hAnsi="Times New Roman"/>
                <w:b/>
                <w:color w:val="000000"/>
              </w:rPr>
              <w:t>2025.</w:t>
            </w:r>
            <w:r>
              <w:rPr>
                <w:rFonts w:ascii="Times New Roman" w:hAnsi="Times New Roman"/>
                <w:b/>
                <w:color w:val="000000"/>
              </w:rPr>
              <w:t xml:space="preserve"> </w:t>
            </w:r>
            <w:r>
              <w:rPr>
                <w:rFonts w:ascii="Times New Roman" w:hAnsi="Times New Roman"/>
                <w:color w:val="000000"/>
              </w:rPr>
              <w:t>44.077.901,00</w:t>
            </w:r>
          </w:p>
          <w:p w:rsidR="00381BA9" w:rsidRPr="006A6355" w:rsidRDefault="00381BA9" w:rsidP="006B160D">
            <w:pPr>
              <w:spacing w:after="0" w:line="240" w:lineRule="auto"/>
              <w:rPr>
                <w:rFonts w:ascii="Times New Roman" w:hAnsi="Times New Roman"/>
                <w:color w:val="000000"/>
              </w:rPr>
            </w:pPr>
            <w:r w:rsidRPr="00E55756">
              <w:rPr>
                <w:rFonts w:ascii="Times New Roman" w:hAnsi="Times New Roman"/>
                <w:b/>
                <w:color w:val="000000"/>
              </w:rPr>
              <w:t>2026.</w:t>
            </w:r>
            <w:r>
              <w:rPr>
                <w:rFonts w:ascii="Times New Roman" w:hAnsi="Times New Roman"/>
                <w:b/>
                <w:color w:val="000000"/>
              </w:rPr>
              <w:t xml:space="preserve"> </w:t>
            </w:r>
            <w:r>
              <w:rPr>
                <w:rFonts w:ascii="Times New Roman" w:hAnsi="Times New Roman"/>
                <w:color w:val="000000"/>
              </w:rPr>
              <w:t>46.287.275,00</w:t>
            </w:r>
          </w:p>
          <w:p w:rsidR="00381BA9" w:rsidRDefault="008E0CA4" w:rsidP="006B160D">
            <w:pPr>
              <w:spacing w:after="0" w:line="240" w:lineRule="auto"/>
              <w:rPr>
                <w:rFonts w:ascii="Times New Roman" w:hAnsi="Times New Roman"/>
                <w:color w:val="000000"/>
              </w:rPr>
            </w:pPr>
            <w:r w:rsidRPr="007F60C6">
              <w:rPr>
                <w:rFonts w:ascii="Times New Roman" w:hAnsi="Times New Roman"/>
                <w:b/>
                <w:color w:val="000000"/>
                <w:szCs w:val="24"/>
              </w:rPr>
              <w:t>2027.</w:t>
            </w:r>
            <w:r>
              <w:rPr>
                <w:rFonts w:ascii="Times New Roman" w:hAnsi="Times New Roman"/>
                <w:b/>
                <w:color w:val="000000"/>
                <w:szCs w:val="24"/>
              </w:rPr>
              <w:t>*</w:t>
            </w:r>
          </w:p>
          <w:p w:rsidR="00381BA9" w:rsidRDefault="00381BA9" w:rsidP="006B160D">
            <w:pPr>
              <w:spacing w:after="0" w:line="240" w:lineRule="auto"/>
              <w:rPr>
                <w:rFonts w:ascii="Times New Roman" w:hAnsi="Times New Roman"/>
                <w:color w:val="000000"/>
              </w:rPr>
            </w:pPr>
          </w:p>
          <w:p w:rsidR="00381BA9" w:rsidRDefault="00381BA9" w:rsidP="006B160D">
            <w:pPr>
              <w:spacing w:after="0" w:line="240" w:lineRule="auto"/>
              <w:rPr>
                <w:rFonts w:ascii="Times New Roman" w:hAnsi="Times New Roman"/>
                <w:color w:val="000000"/>
              </w:rPr>
            </w:pPr>
          </w:p>
          <w:p w:rsidR="00381BA9" w:rsidRPr="00A1621E" w:rsidRDefault="00381BA9" w:rsidP="006B160D">
            <w:pPr>
              <w:spacing w:after="0" w:line="240" w:lineRule="auto"/>
              <w:rPr>
                <w:rFonts w:ascii="Times New Roman" w:hAnsi="Times New Roman"/>
                <w:b/>
                <w:color w:val="000000"/>
              </w:rPr>
            </w:pPr>
            <w:r w:rsidRPr="00A1621E">
              <w:rPr>
                <w:rFonts w:ascii="Times New Roman" w:hAnsi="Times New Roman"/>
                <w:b/>
                <w:color w:val="000000"/>
              </w:rPr>
              <w:t>MZ:</w:t>
            </w:r>
          </w:p>
          <w:p w:rsidR="00381BA9" w:rsidRPr="00960DFA" w:rsidRDefault="00381BA9" w:rsidP="006B160D">
            <w:pPr>
              <w:spacing w:after="0" w:line="240" w:lineRule="auto"/>
              <w:rPr>
                <w:rFonts w:ascii="Times New Roman" w:hAnsi="Times New Roman"/>
                <w:color w:val="000000"/>
              </w:rPr>
            </w:pPr>
            <w:r w:rsidRPr="00960DFA">
              <w:rPr>
                <w:rFonts w:ascii="Times New Roman" w:hAnsi="Times New Roman"/>
                <w:b/>
                <w:color w:val="000000"/>
              </w:rPr>
              <w:t>202</w:t>
            </w:r>
            <w:r>
              <w:rPr>
                <w:rFonts w:ascii="Times New Roman" w:hAnsi="Times New Roman"/>
                <w:b/>
                <w:color w:val="000000"/>
              </w:rPr>
              <w:t xml:space="preserve">4. </w:t>
            </w:r>
            <w:r w:rsidRPr="00AF7E0A">
              <w:rPr>
                <w:rFonts w:ascii="Times New Roman" w:hAnsi="Times New Roman"/>
                <w:color w:val="000000"/>
              </w:rPr>
              <w:t>redovan rad</w:t>
            </w:r>
            <w:r>
              <w:rPr>
                <w:rFonts w:ascii="Times New Roman" w:hAnsi="Times New Roman"/>
                <w:b/>
                <w:color w:val="000000"/>
              </w:rPr>
              <w:t xml:space="preserve"> </w:t>
            </w:r>
            <w:r w:rsidRPr="00960DFA">
              <w:rPr>
                <w:rFonts w:ascii="Times New Roman" w:hAnsi="Times New Roman"/>
                <w:b/>
                <w:color w:val="000000"/>
              </w:rPr>
              <w:t>202</w:t>
            </w:r>
            <w:r>
              <w:rPr>
                <w:rFonts w:ascii="Times New Roman" w:hAnsi="Times New Roman"/>
                <w:b/>
                <w:color w:val="000000"/>
              </w:rPr>
              <w:t>5</w:t>
            </w:r>
            <w:r w:rsidRPr="00960DFA">
              <w:rPr>
                <w:rFonts w:ascii="Times New Roman" w:hAnsi="Times New Roman"/>
                <w:b/>
                <w:color w:val="000000"/>
              </w:rPr>
              <w:t>.</w:t>
            </w:r>
            <w:r>
              <w:rPr>
                <w:rFonts w:ascii="Times New Roman" w:hAnsi="Times New Roman"/>
                <w:b/>
                <w:color w:val="000000"/>
              </w:rPr>
              <w:t xml:space="preserve"> </w:t>
            </w:r>
            <w:r w:rsidRPr="00AF7E0A">
              <w:rPr>
                <w:rFonts w:ascii="Times New Roman" w:hAnsi="Times New Roman"/>
                <w:color w:val="000000"/>
              </w:rPr>
              <w:t xml:space="preserve">redovan rad </w:t>
            </w:r>
          </w:p>
          <w:p w:rsidR="00381BA9" w:rsidRDefault="00381BA9" w:rsidP="006B160D">
            <w:pPr>
              <w:spacing w:after="0" w:line="240" w:lineRule="auto"/>
              <w:rPr>
                <w:rFonts w:ascii="Times New Roman" w:hAnsi="Times New Roman"/>
                <w:b/>
                <w:color w:val="000000"/>
              </w:rPr>
            </w:pPr>
            <w:r>
              <w:rPr>
                <w:rFonts w:ascii="Times New Roman" w:hAnsi="Times New Roman"/>
                <w:b/>
                <w:color w:val="000000"/>
              </w:rPr>
              <w:t xml:space="preserve">2026. </w:t>
            </w:r>
            <w:r w:rsidRPr="00AF7E0A">
              <w:rPr>
                <w:rFonts w:ascii="Times New Roman" w:hAnsi="Times New Roman"/>
                <w:color w:val="000000"/>
              </w:rPr>
              <w:t>redovan rad</w:t>
            </w:r>
            <w:r>
              <w:rPr>
                <w:rFonts w:ascii="Times New Roman" w:hAnsi="Times New Roman"/>
                <w:b/>
                <w:color w:val="000000"/>
              </w:rPr>
              <w:t xml:space="preserve"> </w:t>
            </w:r>
          </w:p>
          <w:p w:rsidR="008E0CA4" w:rsidRPr="006A6355" w:rsidRDefault="008E0CA4" w:rsidP="006B160D">
            <w:pPr>
              <w:spacing w:after="0" w:line="240" w:lineRule="auto"/>
              <w:rPr>
                <w:rFonts w:ascii="Times New Roman" w:hAnsi="Times New Roman"/>
                <w:color w:val="000000"/>
              </w:rPr>
            </w:pPr>
            <w:r w:rsidRPr="007F60C6">
              <w:rPr>
                <w:rFonts w:ascii="Times New Roman" w:hAnsi="Times New Roman"/>
                <w:b/>
                <w:color w:val="000000"/>
                <w:szCs w:val="24"/>
              </w:rPr>
              <w:t>2027.</w:t>
            </w:r>
            <w:r>
              <w:rPr>
                <w:rFonts w:ascii="Times New Roman" w:hAnsi="Times New Roman"/>
                <w:b/>
                <w:color w:val="000000"/>
                <w:szCs w:val="24"/>
              </w:rPr>
              <w:t>*</w:t>
            </w:r>
          </w:p>
        </w:tc>
      </w:tr>
    </w:tbl>
    <w:tbl>
      <w:tblPr>
        <w:tblpPr w:leftFromText="180" w:rightFromText="180" w:vertAnchor="text" w:horzAnchor="margin" w:tblpY="2"/>
        <w:tblW w:w="5000" w:type="pct"/>
        <w:tblCellMar>
          <w:left w:w="10" w:type="dxa"/>
          <w:right w:w="10" w:type="dxa"/>
        </w:tblCellMar>
        <w:tblLook w:val="0000" w:firstRow="0" w:lastRow="0" w:firstColumn="0" w:lastColumn="0" w:noHBand="0" w:noVBand="0"/>
      </w:tblPr>
      <w:tblGrid>
        <w:gridCol w:w="1920"/>
        <w:gridCol w:w="3364"/>
        <w:gridCol w:w="2281"/>
        <w:gridCol w:w="2163"/>
        <w:gridCol w:w="2133"/>
        <w:gridCol w:w="2133"/>
      </w:tblGrid>
      <w:tr w:rsidR="00792DA4" w:rsidRPr="00BC4FB4" w:rsidTr="00792DA4">
        <w:tc>
          <w:tcPr>
            <w:tcW w:w="686" w:type="pct"/>
            <w:tcBorders>
              <w:top w:val="single" w:sz="4" w:space="0" w:color="000000"/>
              <w:left w:val="single" w:sz="4" w:space="0" w:color="000000"/>
              <w:bottom w:val="single" w:sz="4" w:space="0" w:color="auto"/>
              <w:right w:val="single" w:sz="4" w:space="0" w:color="000000"/>
            </w:tcBorders>
            <w:shd w:val="clear" w:color="auto" w:fill="BDD6EE" w:themeFill="accent1" w:themeFillTint="66"/>
            <w:tcMar>
              <w:top w:w="0" w:type="dxa"/>
              <w:left w:w="108" w:type="dxa"/>
              <w:bottom w:w="0" w:type="dxa"/>
              <w:right w:w="108" w:type="dxa"/>
            </w:tcMar>
          </w:tcPr>
          <w:p w:rsidR="00792DA4" w:rsidRPr="00574955" w:rsidRDefault="00486228" w:rsidP="00792DA4">
            <w:pPr>
              <w:spacing w:after="0" w:line="240" w:lineRule="auto"/>
              <w:rPr>
                <w:rFonts w:ascii="Times New Roman" w:eastAsia="Times New Roman" w:hAnsi="Times New Roman"/>
                <w:b/>
                <w:i/>
                <w:szCs w:val="24"/>
              </w:rPr>
            </w:pPr>
            <w:r>
              <w:rPr>
                <w:rFonts w:ascii="Times New Roman" w:hAnsi="Times New Roman"/>
                <w:b/>
                <w:bCs/>
                <w:i/>
                <w:iCs/>
              </w:rPr>
              <w:lastRenderedPageBreak/>
              <w:t xml:space="preserve">5.1.7. </w:t>
            </w:r>
            <w:r w:rsidR="00792DA4" w:rsidRPr="00574955">
              <w:rPr>
                <w:rFonts w:ascii="Times New Roman" w:hAnsi="Times New Roman"/>
                <w:b/>
                <w:bCs/>
                <w:i/>
                <w:iCs/>
              </w:rPr>
              <w:t>Centralizirana koordinacija, razvoj i diseminacija praksi utemeljenih na dokazima u području prevencije debljine</w:t>
            </w:r>
          </w:p>
        </w:tc>
        <w:tc>
          <w:tcPr>
            <w:tcW w:w="1202"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92DA4" w:rsidRPr="00BC4FB4" w:rsidRDefault="00792DA4" w:rsidP="00792DA4">
            <w:pPr>
              <w:spacing w:after="0" w:line="240" w:lineRule="auto"/>
              <w:rPr>
                <w:rFonts w:ascii="Times New Roman" w:hAnsi="Times New Roman"/>
                <w:szCs w:val="24"/>
              </w:rPr>
            </w:pPr>
            <w:r w:rsidRPr="00BC4FB4">
              <w:rPr>
                <w:rFonts w:ascii="Times New Roman" w:hAnsi="Times New Roman"/>
              </w:rPr>
              <w:t xml:space="preserve">Uspostava </w:t>
            </w:r>
            <w:r>
              <w:rPr>
                <w:rFonts w:ascii="Times New Roman" w:hAnsi="Times New Roman"/>
              </w:rPr>
              <w:t>koordinacije c</w:t>
            </w:r>
            <w:r w:rsidRPr="00BC4FB4">
              <w:rPr>
                <w:rFonts w:ascii="Times New Roman" w:hAnsi="Times New Roman"/>
              </w:rPr>
              <w:t>ent</w:t>
            </w:r>
            <w:r>
              <w:rPr>
                <w:rFonts w:ascii="Times New Roman" w:hAnsi="Times New Roman"/>
              </w:rPr>
              <w:t>a</w:t>
            </w:r>
            <w:r w:rsidRPr="00BC4FB4">
              <w:rPr>
                <w:rFonts w:ascii="Times New Roman" w:hAnsi="Times New Roman"/>
              </w:rPr>
              <w:t>ra za prevenciju debljine</w:t>
            </w:r>
          </w:p>
        </w:tc>
        <w:tc>
          <w:tcPr>
            <w:tcW w:w="815"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92DA4" w:rsidRPr="00BC4FB4" w:rsidRDefault="00792DA4" w:rsidP="00792DA4">
            <w:pPr>
              <w:spacing w:after="0" w:line="240" w:lineRule="auto"/>
              <w:rPr>
                <w:rFonts w:ascii="Times New Roman" w:hAnsi="Times New Roman"/>
              </w:rPr>
            </w:pPr>
            <w:r>
              <w:rPr>
                <w:rFonts w:ascii="Times New Roman" w:hAnsi="Times New Roman"/>
              </w:rPr>
              <w:t>Donesena odluka o koordinaciji c</w:t>
            </w:r>
            <w:r w:rsidRPr="00BC4FB4">
              <w:rPr>
                <w:rFonts w:ascii="Times New Roman" w:hAnsi="Times New Roman"/>
              </w:rPr>
              <w:t>entara za prevenciju debljine</w:t>
            </w:r>
          </w:p>
          <w:p w:rsidR="00792DA4" w:rsidRPr="00BC4FB4" w:rsidRDefault="00792DA4" w:rsidP="00792DA4">
            <w:pPr>
              <w:spacing w:after="0" w:line="240" w:lineRule="auto"/>
              <w:rPr>
                <w:rFonts w:ascii="Times New Roman" w:hAnsi="Times New Roman"/>
                <w:szCs w:val="24"/>
              </w:rPr>
            </w:pPr>
          </w:p>
        </w:tc>
        <w:tc>
          <w:tcPr>
            <w:tcW w:w="773"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92DA4" w:rsidRPr="00BC4FB4" w:rsidRDefault="00792DA4" w:rsidP="00792DA4">
            <w:pPr>
              <w:autoSpaceDE w:val="0"/>
              <w:spacing w:after="0" w:line="240" w:lineRule="auto"/>
              <w:rPr>
                <w:rFonts w:ascii="Times New Roman" w:hAnsi="Times New Roman"/>
                <w:szCs w:val="24"/>
              </w:rPr>
            </w:pPr>
            <w:r w:rsidRPr="00BC4FB4">
              <w:rPr>
                <w:rFonts w:ascii="Times New Roman" w:hAnsi="Times New Roman"/>
              </w:rPr>
              <w:t>MZ</w:t>
            </w:r>
          </w:p>
        </w:tc>
        <w:tc>
          <w:tcPr>
            <w:tcW w:w="762"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92DA4" w:rsidRPr="00BC4FB4" w:rsidRDefault="00792DA4" w:rsidP="00792DA4">
            <w:pPr>
              <w:autoSpaceDE w:val="0"/>
              <w:spacing w:after="0" w:line="240" w:lineRule="auto"/>
              <w:rPr>
                <w:rFonts w:ascii="Times New Roman" w:hAnsi="Times New Roman"/>
                <w:szCs w:val="24"/>
              </w:rPr>
            </w:pPr>
            <w:r w:rsidRPr="00BC4FB4">
              <w:rPr>
                <w:rFonts w:ascii="Times New Roman" w:hAnsi="Times New Roman"/>
              </w:rPr>
              <w:t>HZJZ</w:t>
            </w:r>
            <w:r>
              <w:rPr>
                <w:rFonts w:ascii="Times New Roman" w:hAnsi="Times New Roman"/>
              </w:rPr>
              <w:t>, ŽZJZ</w:t>
            </w:r>
          </w:p>
        </w:tc>
        <w:tc>
          <w:tcPr>
            <w:tcW w:w="762" w:type="pct"/>
            <w:tcBorders>
              <w:top w:val="single" w:sz="4" w:space="0" w:color="000000"/>
              <w:left w:val="single" w:sz="4" w:space="0" w:color="000000"/>
              <w:bottom w:val="single" w:sz="4" w:space="0" w:color="auto"/>
              <w:right w:val="single" w:sz="4" w:space="0" w:color="000000"/>
            </w:tcBorders>
          </w:tcPr>
          <w:p w:rsidR="00792DA4" w:rsidRPr="00574955" w:rsidRDefault="00792DA4" w:rsidP="00792DA4">
            <w:pPr>
              <w:spacing w:after="0" w:line="240" w:lineRule="auto"/>
              <w:rPr>
                <w:rFonts w:ascii="Times New Roman" w:hAnsi="Times New Roman"/>
                <w:b/>
              </w:rPr>
            </w:pPr>
            <w:r w:rsidRPr="00574955">
              <w:rPr>
                <w:rFonts w:ascii="Times New Roman" w:hAnsi="Times New Roman"/>
                <w:b/>
              </w:rPr>
              <w:t>MZ:</w:t>
            </w:r>
          </w:p>
          <w:p w:rsidR="00792DA4" w:rsidRPr="00BC4FB4" w:rsidRDefault="00792DA4" w:rsidP="00792DA4">
            <w:pPr>
              <w:spacing w:after="0" w:line="240" w:lineRule="auto"/>
              <w:rPr>
                <w:rFonts w:ascii="Times New Roman" w:hAnsi="Times New Roman"/>
              </w:rPr>
            </w:pPr>
            <w:r w:rsidRPr="00BC4FB4">
              <w:rPr>
                <w:rFonts w:ascii="Times New Roman" w:hAnsi="Times New Roman"/>
                <w:b/>
              </w:rPr>
              <w:t xml:space="preserve">2024. </w:t>
            </w:r>
            <w:r w:rsidRPr="00BC4FB4">
              <w:rPr>
                <w:rFonts w:ascii="Times New Roman" w:hAnsi="Times New Roman"/>
              </w:rPr>
              <w:t>redovan rad</w:t>
            </w:r>
            <w:r w:rsidRPr="00BC4FB4">
              <w:rPr>
                <w:rFonts w:ascii="Times New Roman" w:hAnsi="Times New Roman"/>
                <w:b/>
              </w:rPr>
              <w:t xml:space="preserve"> 2025. </w:t>
            </w:r>
            <w:r w:rsidRPr="00BC4FB4">
              <w:rPr>
                <w:rFonts w:ascii="Times New Roman" w:hAnsi="Times New Roman"/>
              </w:rPr>
              <w:t xml:space="preserve">redovan rad </w:t>
            </w:r>
          </w:p>
          <w:p w:rsidR="00792DA4" w:rsidRPr="00BC4FB4" w:rsidRDefault="00792DA4" w:rsidP="00792DA4">
            <w:pPr>
              <w:spacing w:after="0" w:line="240" w:lineRule="auto"/>
              <w:rPr>
                <w:rFonts w:ascii="Times New Roman" w:hAnsi="Times New Roman"/>
              </w:rPr>
            </w:pPr>
            <w:r w:rsidRPr="00BC4FB4">
              <w:rPr>
                <w:rFonts w:ascii="Times New Roman" w:hAnsi="Times New Roman"/>
                <w:b/>
              </w:rPr>
              <w:t xml:space="preserve">2026. </w:t>
            </w:r>
            <w:r w:rsidRPr="00BC4FB4">
              <w:rPr>
                <w:rFonts w:ascii="Times New Roman" w:hAnsi="Times New Roman"/>
              </w:rPr>
              <w:t>redovan rad</w:t>
            </w:r>
            <w:r w:rsidRPr="00BC4FB4">
              <w:rPr>
                <w:rFonts w:ascii="Times New Roman" w:hAnsi="Times New Roman"/>
                <w:b/>
              </w:rPr>
              <w:t xml:space="preserve"> </w:t>
            </w:r>
          </w:p>
          <w:p w:rsidR="00792DA4" w:rsidRPr="00BC4FB4" w:rsidRDefault="00792DA4" w:rsidP="00792DA4">
            <w:pPr>
              <w:spacing w:after="0" w:line="240" w:lineRule="auto"/>
              <w:rPr>
                <w:rFonts w:ascii="Times New Roman" w:hAnsi="Times New Roman"/>
                <w:szCs w:val="24"/>
              </w:rPr>
            </w:pPr>
            <w:r w:rsidRPr="007F60C6">
              <w:rPr>
                <w:rFonts w:ascii="Times New Roman" w:hAnsi="Times New Roman"/>
                <w:b/>
                <w:color w:val="000000"/>
                <w:szCs w:val="24"/>
              </w:rPr>
              <w:t>2027.</w:t>
            </w:r>
            <w:r>
              <w:rPr>
                <w:rFonts w:ascii="Times New Roman" w:hAnsi="Times New Roman"/>
                <w:b/>
                <w:color w:val="000000"/>
                <w:szCs w:val="24"/>
              </w:rPr>
              <w:t>*</w:t>
            </w:r>
          </w:p>
        </w:tc>
      </w:tr>
    </w:tbl>
    <w:p w:rsidR="00381BA9" w:rsidRDefault="00381BA9" w:rsidP="00381BA9">
      <w:pPr>
        <w:pStyle w:val="Default"/>
        <w:ind w:left="-600" w:right="360"/>
        <w:jc w:val="both"/>
        <w:rPr>
          <w:b/>
          <w:bCs/>
          <w:i/>
          <w:iCs/>
          <w:sz w:val="28"/>
          <w:szCs w:val="28"/>
        </w:rPr>
      </w:pPr>
    </w:p>
    <w:p w:rsidR="00381BA9" w:rsidRPr="00BC4FB4" w:rsidRDefault="00381BA9" w:rsidP="00381BA9">
      <w:pPr>
        <w:pStyle w:val="Naslov2"/>
        <w:ind w:left="720"/>
        <w:rPr>
          <w:b/>
          <w:bCs/>
          <w:iCs/>
        </w:rPr>
      </w:pPr>
    </w:p>
    <w:p w:rsidR="00381BA9" w:rsidRDefault="00381BA9" w:rsidP="00381BA9">
      <w:pPr>
        <w:pStyle w:val="Naslov2"/>
        <w:ind w:left="720"/>
      </w:pPr>
    </w:p>
    <w:p w:rsidR="00381BA9" w:rsidRPr="005565E3" w:rsidRDefault="00381BA9" w:rsidP="00381BA9">
      <w:pPr>
        <w:pStyle w:val="Naslov2"/>
        <w:numPr>
          <w:ilvl w:val="1"/>
          <w:numId w:val="10"/>
        </w:numPr>
        <w:rPr>
          <w:b/>
        </w:rPr>
      </w:pPr>
      <w:bookmarkStart w:id="83" w:name="_Toc161735861"/>
      <w:r w:rsidRPr="005565E3">
        <w:rPr>
          <w:b/>
        </w:rPr>
        <w:t>Mjere usmjerene na razdoblje trudnoće</w:t>
      </w:r>
      <w:bookmarkEnd w:id="83"/>
    </w:p>
    <w:tbl>
      <w:tblPr>
        <w:tblW w:w="5000" w:type="pct"/>
        <w:tblCellMar>
          <w:left w:w="10" w:type="dxa"/>
          <w:right w:w="10" w:type="dxa"/>
        </w:tblCellMar>
        <w:tblLook w:val="0000" w:firstRow="0" w:lastRow="0" w:firstColumn="0" w:lastColumn="0" w:noHBand="0" w:noVBand="0"/>
      </w:tblPr>
      <w:tblGrid>
        <w:gridCol w:w="1920"/>
        <w:gridCol w:w="3364"/>
        <w:gridCol w:w="2281"/>
        <w:gridCol w:w="2163"/>
        <w:gridCol w:w="2133"/>
        <w:gridCol w:w="2133"/>
      </w:tblGrid>
      <w:tr w:rsidR="00381BA9" w:rsidRPr="002B64B3" w:rsidTr="006B160D">
        <w:tc>
          <w:tcPr>
            <w:tcW w:w="686"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Default="00381BA9" w:rsidP="006B160D">
            <w:pPr>
              <w:spacing w:after="0" w:line="240" w:lineRule="auto"/>
              <w:jc w:val="both"/>
              <w:rPr>
                <w:rFonts w:ascii="Times New Roman" w:eastAsia="Times New Roman" w:hAnsi="Times New Roman"/>
                <w:b/>
                <w:szCs w:val="24"/>
              </w:rPr>
            </w:pPr>
            <w:r>
              <w:rPr>
                <w:rFonts w:ascii="Times New Roman" w:eastAsia="Times New Roman" w:hAnsi="Times New Roman"/>
                <w:b/>
                <w:szCs w:val="24"/>
              </w:rPr>
              <w:t>Mjere</w:t>
            </w:r>
          </w:p>
          <w:p w:rsidR="00381BA9" w:rsidRPr="002B64B3" w:rsidRDefault="00381BA9" w:rsidP="006B160D">
            <w:pPr>
              <w:spacing w:after="0" w:line="240" w:lineRule="auto"/>
              <w:jc w:val="both"/>
              <w:rPr>
                <w:rFonts w:ascii="Times New Roman" w:eastAsia="Times New Roman" w:hAnsi="Times New Roman"/>
                <w:b/>
                <w:szCs w:val="24"/>
              </w:rPr>
            </w:pPr>
          </w:p>
        </w:tc>
        <w:tc>
          <w:tcPr>
            <w:tcW w:w="1202"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2B64B3" w:rsidRDefault="00381BA9" w:rsidP="006B160D">
            <w:pPr>
              <w:spacing w:after="0" w:line="240" w:lineRule="auto"/>
              <w:jc w:val="both"/>
              <w:rPr>
                <w:rFonts w:ascii="Times New Roman" w:eastAsia="Times New Roman" w:hAnsi="Times New Roman"/>
                <w:b/>
                <w:szCs w:val="24"/>
              </w:rPr>
            </w:pPr>
            <w:r w:rsidRPr="002B64B3">
              <w:rPr>
                <w:rFonts w:ascii="Times New Roman" w:eastAsia="Times New Roman" w:hAnsi="Times New Roman"/>
                <w:b/>
                <w:szCs w:val="24"/>
              </w:rPr>
              <w:t>Aktivnosti</w:t>
            </w:r>
          </w:p>
        </w:tc>
        <w:tc>
          <w:tcPr>
            <w:tcW w:w="815"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2B64B3" w:rsidRDefault="00381BA9" w:rsidP="006B160D">
            <w:pPr>
              <w:spacing w:after="0" w:line="240" w:lineRule="auto"/>
              <w:jc w:val="both"/>
              <w:rPr>
                <w:rFonts w:ascii="Times New Roman" w:eastAsia="Times New Roman" w:hAnsi="Times New Roman"/>
                <w:b/>
                <w:szCs w:val="24"/>
              </w:rPr>
            </w:pPr>
            <w:r w:rsidRPr="002B64B3">
              <w:rPr>
                <w:rFonts w:ascii="Times New Roman" w:eastAsia="Times New Roman" w:hAnsi="Times New Roman"/>
                <w:b/>
                <w:szCs w:val="24"/>
              </w:rPr>
              <w:t>Pokazatelji</w:t>
            </w:r>
          </w:p>
        </w:tc>
        <w:tc>
          <w:tcPr>
            <w:tcW w:w="773"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2B64B3" w:rsidRDefault="00381BA9" w:rsidP="006B160D">
            <w:pPr>
              <w:spacing w:after="0" w:line="240" w:lineRule="auto"/>
              <w:jc w:val="both"/>
              <w:rPr>
                <w:rFonts w:ascii="Times New Roman" w:eastAsia="Times New Roman" w:hAnsi="Times New Roman"/>
                <w:b/>
                <w:szCs w:val="24"/>
              </w:rPr>
            </w:pPr>
            <w:r w:rsidRPr="002B64B3">
              <w:rPr>
                <w:rFonts w:ascii="Times New Roman" w:eastAsia="Times New Roman" w:hAnsi="Times New Roman"/>
                <w:b/>
                <w:szCs w:val="24"/>
              </w:rPr>
              <w:t>Nositelji mjera</w:t>
            </w:r>
          </w:p>
        </w:tc>
        <w:tc>
          <w:tcPr>
            <w:tcW w:w="762"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2B64B3" w:rsidRDefault="00381BA9" w:rsidP="006B160D">
            <w:pPr>
              <w:spacing w:after="0" w:line="240" w:lineRule="auto"/>
              <w:jc w:val="both"/>
              <w:rPr>
                <w:rFonts w:ascii="Times New Roman" w:eastAsia="Times New Roman" w:hAnsi="Times New Roman"/>
                <w:b/>
                <w:szCs w:val="24"/>
              </w:rPr>
            </w:pPr>
            <w:r>
              <w:rPr>
                <w:rFonts w:ascii="Times New Roman" w:eastAsia="Times New Roman" w:hAnsi="Times New Roman"/>
                <w:b/>
                <w:szCs w:val="24"/>
              </w:rPr>
              <w:t>Sunositelji mjera</w:t>
            </w:r>
          </w:p>
        </w:tc>
        <w:tc>
          <w:tcPr>
            <w:tcW w:w="762"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381BA9" w:rsidRDefault="00381BA9" w:rsidP="006B160D">
            <w:pPr>
              <w:spacing w:after="0" w:line="240" w:lineRule="auto"/>
              <w:rPr>
                <w:rFonts w:ascii="Times New Roman" w:eastAsia="Times New Roman" w:hAnsi="Times New Roman"/>
                <w:b/>
              </w:rPr>
            </w:pPr>
            <w:r>
              <w:rPr>
                <w:rFonts w:ascii="Times New Roman" w:eastAsia="Times New Roman" w:hAnsi="Times New Roman"/>
                <w:b/>
              </w:rPr>
              <w:t xml:space="preserve">Procijenjeni trošak </w:t>
            </w:r>
          </w:p>
          <w:p w:rsidR="00381BA9" w:rsidRPr="002B64B3" w:rsidRDefault="00381BA9" w:rsidP="006B160D">
            <w:pPr>
              <w:spacing w:after="0" w:line="240" w:lineRule="auto"/>
              <w:jc w:val="both"/>
              <w:rPr>
                <w:rFonts w:ascii="Times New Roman" w:eastAsia="Times New Roman" w:hAnsi="Times New Roman"/>
                <w:b/>
                <w:szCs w:val="24"/>
              </w:rPr>
            </w:pPr>
            <w:r>
              <w:rPr>
                <w:rFonts w:ascii="Times New Roman" w:eastAsia="Times New Roman" w:hAnsi="Times New Roman"/>
                <w:b/>
              </w:rPr>
              <w:t>po godinama</w:t>
            </w:r>
          </w:p>
        </w:tc>
      </w:tr>
      <w:tr w:rsidR="00381BA9" w:rsidRPr="002B64B3" w:rsidTr="006B160D">
        <w:tc>
          <w:tcPr>
            <w:tcW w:w="686"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2B64B3" w:rsidRDefault="0006658C" w:rsidP="006B160D">
            <w:pPr>
              <w:spacing w:after="0" w:line="240" w:lineRule="auto"/>
              <w:rPr>
                <w:rFonts w:ascii="Times New Roman" w:hAnsi="Times New Roman"/>
                <w:b/>
              </w:rPr>
            </w:pPr>
            <w:r>
              <w:rPr>
                <w:rFonts w:ascii="Times New Roman" w:hAnsi="Times New Roman"/>
                <w:b/>
                <w:i/>
                <w:color w:val="000000"/>
                <w:szCs w:val="24"/>
              </w:rPr>
              <w:t xml:space="preserve">5.2.1. </w:t>
            </w:r>
            <w:r w:rsidR="00381BA9" w:rsidRPr="002B64B3">
              <w:rPr>
                <w:rFonts w:ascii="Times New Roman" w:hAnsi="Times New Roman"/>
                <w:b/>
                <w:i/>
                <w:color w:val="000000"/>
                <w:szCs w:val="24"/>
              </w:rPr>
              <w:t>Edukacija</w:t>
            </w:r>
            <w:r w:rsidR="00381BA9">
              <w:rPr>
                <w:rFonts w:ascii="Times New Roman" w:hAnsi="Times New Roman"/>
                <w:b/>
                <w:i/>
                <w:color w:val="000000"/>
                <w:szCs w:val="24"/>
              </w:rPr>
              <w:t xml:space="preserve"> u razdoblju trudnoće</w:t>
            </w:r>
          </w:p>
        </w:tc>
        <w:tc>
          <w:tcPr>
            <w:tcW w:w="12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2B64B3" w:rsidRDefault="00381BA9" w:rsidP="006B160D">
            <w:pPr>
              <w:spacing w:after="0" w:line="240" w:lineRule="auto"/>
              <w:rPr>
                <w:rFonts w:ascii="Times New Roman" w:eastAsia="Times New Roman" w:hAnsi="Times New Roman"/>
                <w:szCs w:val="24"/>
              </w:rPr>
            </w:pPr>
            <w:r w:rsidRPr="002B64B3">
              <w:rPr>
                <w:rFonts w:ascii="Times New Roman" w:eastAsia="Times New Roman" w:hAnsi="Times New Roman"/>
                <w:szCs w:val="24"/>
              </w:rPr>
              <w:t>Integracija edukacije o prevenciji debljine u trudničke tečajeve</w:t>
            </w:r>
          </w:p>
        </w:tc>
        <w:tc>
          <w:tcPr>
            <w:tcW w:w="8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Default="00381BA9" w:rsidP="006B160D">
            <w:pPr>
              <w:spacing w:after="0" w:line="240" w:lineRule="auto"/>
              <w:jc w:val="both"/>
              <w:rPr>
                <w:rFonts w:ascii="Times New Roman" w:eastAsia="Times New Roman" w:hAnsi="Times New Roman"/>
                <w:szCs w:val="24"/>
              </w:rPr>
            </w:pPr>
            <w:r>
              <w:rPr>
                <w:rFonts w:ascii="Times New Roman" w:eastAsia="Times New Roman" w:hAnsi="Times New Roman"/>
                <w:szCs w:val="24"/>
              </w:rPr>
              <w:t>Broj</w:t>
            </w:r>
            <w:r w:rsidR="00EA3881">
              <w:rPr>
                <w:rFonts w:ascii="Times New Roman" w:eastAsia="Times New Roman" w:hAnsi="Times New Roman"/>
                <w:szCs w:val="24"/>
              </w:rPr>
              <w:t xml:space="preserve"> </w:t>
            </w:r>
            <w:r w:rsidRPr="002B64B3">
              <w:rPr>
                <w:rFonts w:ascii="Times New Roman" w:eastAsia="Times New Roman" w:hAnsi="Times New Roman"/>
                <w:szCs w:val="24"/>
              </w:rPr>
              <w:t>tečajeva</w:t>
            </w:r>
            <w:r>
              <w:rPr>
                <w:rFonts w:ascii="Times New Roman" w:eastAsia="Times New Roman" w:hAnsi="Times New Roman"/>
                <w:szCs w:val="24"/>
              </w:rPr>
              <w:t xml:space="preserve"> s integriranom edukacijom</w:t>
            </w:r>
          </w:p>
          <w:p w:rsidR="00381BA9" w:rsidRPr="002B64B3" w:rsidRDefault="00381BA9" w:rsidP="006B160D">
            <w:pPr>
              <w:spacing w:after="0" w:line="240" w:lineRule="auto"/>
              <w:jc w:val="both"/>
              <w:rPr>
                <w:rFonts w:ascii="Times New Roman" w:eastAsia="Times New Roman" w:hAnsi="Times New Roman"/>
                <w:szCs w:val="24"/>
              </w:rPr>
            </w:pPr>
          </w:p>
        </w:tc>
        <w:tc>
          <w:tcPr>
            <w:tcW w:w="7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2B64B3" w:rsidRDefault="00381BA9" w:rsidP="006B160D">
            <w:pPr>
              <w:spacing w:after="0" w:line="240" w:lineRule="auto"/>
              <w:rPr>
                <w:rFonts w:ascii="Times New Roman" w:eastAsia="Times New Roman" w:hAnsi="Times New Roman"/>
                <w:szCs w:val="24"/>
              </w:rPr>
            </w:pPr>
            <w:r w:rsidRPr="002B64B3">
              <w:rPr>
                <w:rFonts w:ascii="Times New Roman" w:eastAsia="Times New Roman" w:hAnsi="Times New Roman"/>
                <w:szCs w:val="24"/>
              </w:rPr>
              <w:t>MZ</w:t>
            </w:r>
          </w:p>
        </w:tc>
        <w:tc>
          <w:tcPr>
            <w:tcW w:w="7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2B64B3" w:rsidRDefault="00381BA9" w:rsidP="006B160D">
            <w:pPr>
              <w:spacing w:after="0" w:line="240" w:lineRule="auto"/>
              <w:rPr>
                <w:rFonts w:ascii="Times New Roman" w:eastAsia="Times New Roman" w:hAnsi="Times New Roman"/>
                <w:szCs w:val="24"/>
              </w:rPr>
            </w:pPr>
            <w:r w:rsidRPr="002B64B3">
              <w:rPr>
                <w:rFonts w:ascii="Times New Roman" w:eastAsia="Times New Roman" w:hAnsi="Times New Roman"/>
                <w:szCs w:val="24"/>
              </w:rPr>
              <w:t>PZZ, stručna društva</w:t>
            </w:r>
          </w:p>
        </w:tc>
        <w:tc>
          <w:tcPr>
            <w:tcW w:w="762" w:type="pct"/>
            <w:tcBorders>
              <w:top w:val="single" w:sz="4" w:space="0" w:color="000000"/>
              <w:left w:val="single" w:sz="4" w:space="0" w:color="000000"/>
              <w:bottom w:val="single" w:sz="4" w:space="0" w:color="000000"/>
              <w:right w:val="single" w:sz="4" w:space="0" w:color="000000"/>
            </w:tcBorders>
          </w:tcPr>
          <w:p w:rsidR="00381BA9" w:rsidRPr="00B857EC" w:rsidRDefault="00381BA9" w:rsidP="006B160D">
            <w:pPr>
              <w:spacing w:after="0" w:line="240" w:lineRule="auto"/>
              <w:rPr>
                <w:rFonts w:ascii="Times New Roman" w:hAnsi="Times New Roman"/>
                <w:b/>
                <w:color w:val="000000"/>
              </w:rPr>
            </w:pPr>
            <w:r w:rsidRPr="00B857EC">
              <w:rPr>
                <w:rFonts w:ascii="Times New Roman" w:hAnsi="Times New Roman"/>
                <w:b/>
                <w:color w:val="000000"/>
              </w:rPr>
              <w:t>MZ:</w:t>
            </w:r>
          </w:p>
          <w:p w:rsidR="00381BA9" w:rsidRPr="00960DFA" w:rsidRDefault="00381BA9" w:rsidP="006B160D">
            <w:pPr>
              <w:spacing w:after="0" w:line="240" w:lineRule="auto"/>
              <w:rPr>
                <w:rFonts w:ascii="Times New Roman" w:hAnsi="Times New Roman"/>
                <w:color w:val="000000"/>
              </w:rPr>
            </w:pPr>
            <w:r w:rsidRPr="00960DFA">
              <w:rPr>
                <w:rFonts w:ascii="Times New Roman" w:hAnsi="Times New Roman"/>
                <w:b/>
                <w:color w:val="000000"/>
              </w:rPr>
              <w:t>202</w:t>
            </w:r>
            <w:r>
              <w:rPr>
                <w:rFonts w:ascii="Times New Roman" w:hAnsi="Times New Roman"/>
                <w:b/>
                <w:color w:val="000000"/>
              </w:rPr>
              <w:t xml:space="preserve">4. </w:t>
            </w:r>
            <w:r w:rsidRPr="00AF7E0A">
              <w:rPr>
                <w:rFonts w:ascii="Times New Roman" w:hAnsi="Times New Roman"/>
                <w:color w:val="000000"/>
              </w:rPr>
              <w:t>redovan rad</w:t>
            </w:r>
            <w:r>
              <w:rPr>
                <w:rFonts w:ascii="Times New Roman" w:hAnsi="Times New Roman"/>
                <w:b/>
                <w:color w:val="000000"/>
              </w:rPr>
              <w:t xml:space="preserve"> </w:t>
            </w:r>
            <w:r w:rsidRPr="00960DFA">
              <w:rPr>
                <w:rFonts w:ascii="Times New Roman" w:hAnsi="Times New Roman"/>
                <w:b/>
                <w:color w:val="000000"/>
              </w:rPr>
              <w:t>202</w:t>
            </w:r>
            <w:r>
              <w:rPr>
                <w:rFonts w:ascii="Times New Roman" w:hAnsi="Times New Roman"/>
                <w:b/>
                <w:color w:val="000000"/>
              </w:rPr>
              <w:t>5</w:t>
            </w:r>
            <w:r w:rsidRPr="00960DFA">
              <w:rPr>
                <w:rFonts w:ascii="Times New Roman" w:hAnsi="Times New Roman"/>
                <w:b/>
                <w:color w:val="000000"/>
              </w:rPr>
              <w:t>.</w:t>
            </w:r>
            <w:r>
              <w:rPr>
                <w:rFonts w:ascii="Times New Roman" w:hAnsi="Times New Roman"/>
                <w:b/>
                <w:color w:val="000000"/>
              </w:rPr>
              <w:t xml:space="preserve"> </w:t>
            </w:r>
            <w:r w:rsidRPr="00AF7E0A">
              <w:rPr>
                <w:rFonts w:ascii="Times New Roman" w:hAnsi="Times New Roman"/>
                <w:color w:val="000000"/>
              </w:rPr>
              <w:t xml:space="preserve">redovan rad </w:t>
            </w:r>
          </w:p>
          <w:p w:rsidR="00381BA9" w:rsidRDefault="00381BA9" w:rsidP="006B160D">
            <w:pPr>
              <w:spacing w:after="0" w:line="240" w:lineRule="auto"/>
              <w:rPr>
                <w:rFonts w:ascii="Times New Roman" w:hAnsi="Times New Roman"/>
                <w:b/>
                <w:color w:val="000000"/>
              </w:rPr>
            </w:pPr>
            <w:r>
              <w:rPr>
                <w:rFonts w:ascii="Times New Roman" w:hAnsi="Times New Roman"/>
                <w:b/>
                <w:color w:val="000000"/>
              </w:rPr>
              <w:t xml:space="preserve">2026. </w:t>
            </w:r>
            <w:r w:rsidRPr="00AF7E0A">
              <w:rPr>
                <w:rFonts w:ascii="Times New Roman" w:hAnsi="Times New Roman"/>
                <w:color w:val="000000"/>
              </w:rPr>
              <w:t>redovan rad</w:t>
            </w:r>
            <w:r>
              <w:rPr>
                <w:rFonts w:ascii="Times New Roman" w:hAnsi="Times New Roman"/>
                <w:b/>
                <w:color w:val="000000"/>
              </w:rPr>
              <w:t xml:space="preserve"> </w:t>
            </w:r>
          </w:p>
          <w:p w:rsidR="008E0CA4" w:rsidRPr="00A1621E" w:rsidRDefault="008E0CA4" w:rsidP="006B160D">
            <w:pPr>
              <w:spacing w:after="0" w:line="240" w:lineRule="auto"/>
              <w:rPr>
                <w:rFonts w:ascii="Times New Roman" w:hAnsi="Times New Roman"/>
                <w:color w:val="000000"/>
              </w:rPr>
            </w:pPr>
            <w:r w:rsidRPr="007F60C6">
              <w:rPr>
                <w:rFonts w:ascii="Times New Roman" w:hAnsi="Times New Roman"/>
                <w:b/>
                <w:color w:val="000000"/>
                <w:szCs w:val="24"/>
              </w:rPr>
              <w:t>2027.</w:t>
            </w:r>
            <w:r>
              <w:rPr>
                <w:rFonts w:ascii="Times New Roman" w:hAnsi="Times New Roman"/>
                <w:b/>
                <w:color w:val="000000"/>
                <w:szCs w:val="24"/>
              </w:rPr>
              <w:t>*</w:t>
            </w:r>
          </w:p>
        </w:tc>
      </w:tr>
    </w:tbl>
    <w:p w:rsidR="00381BA9" w:rsidRDefault="00381BA9" w:rsidP="00381BA9">
      <w:pPr>
        <w:pStyle w:val="Naslov2"/>
        <w:ind w:left="720"/>
      </w:pPr>
      <w:bookmarkStart w:id="84" w:name="_Toc108598449"/>
      <w:bookmarkStart w:id="85" w:name="_Toc108783275"/>
    </w:p>
    <w:p w:rsidR="00381BA9" w:rsidRPr="005565E3" w:rsidRDefault="00381BA9" w:rsidP="00381BA9">
      <w:pPr>
        <w:pStyle w:val="Naslov2"/>
        <w:numPr>
          <w:ilvl w:val="1"/>
          <w:numId w:val="10"/>
        </w:numPr>
        <w:rPr>
          <w:b/>
        </w:rPr>
      </w:pPr>
      <w:bookmarkStart w:id="86" w:name="_Toc161735862"/>
      <w:r w:rsidRPr="005565E3">
        <w:rPr>
          <w:b/>
        </w:rPr>
        <w:t>Mjere usmjerene na dojenčad, djecu i mlade</w:t>
      </w:r>
      <w:bookmarkEnd w:id="84"/>
      <w:bookmarkEnd w:id="85"/>
      <w:bookmarkEnd w:id="86"/>
      <w:r w:rsidRPr="005565E3">
        <w:rPr>
          <w:b/>
        </w:rPr>
        <w:t xml:space="preserve"> </w:t>
      </w:r>
    </w:p>
    <w:tbl>
      <w:tblPr>
        <w:tblW w:w="5000" w:type="pct"/>
        <w:tblCellMar>
          <w:left w:w="10" w:type="dxa"/>
          <w:right w:w="10" w:type="dxa"/>
        </w:tblCellMar>
        <w:tblLook w:val="0000" w:firstRow="0" w:lastRow="0" w:firstColumn="0" w:lastColumn="0" w:noHBand="0" w:noVBand="0"/>
      </w:tblPr>
      <w:tblGrid>
        <w:gridCol w:w="1920"/>
        <w:gridCol w:w="3364"/>
        <w:gridCol w:w="2281"/>
        <w:gridCol w:w="2163"/>
        <w:gridCol w:w="2133"/>
        <w:gridCol w:w="2133"/>
      </w:tblGrid>
      <w:tr w:rsidR="00381BA9" w:rsidRPr="00C85777" w:rsidTr="006B160D">
        <w:trPr>
          <w:tblHeader/>
        </w:trPr>
        <w:tc>
          <w:tcPr>
            <w:tcW w:w="686"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Default="00381BA9" w:rsidP="006B160D">
            <w:pPr>
              <w:spacing w:after="0" w:line="240" w:lineRule="auto"/>
              <w:jc w:val="both"/>
              <w:rPr>
                <w:rFonts w:ascii="Times New Roman" w:eastAsia="Times New Roman" w:hAnsi="Times New Roman"/>
                <w:b/>
              </w:rPr>
            </w:pPr>
            <w:r>
              <w:rPr>
                <w:rFonts w:ascii="Times New Roman" w:eastAsia="Times New Roman" w:hAnsi="Times New Roman"/>
                <w:b/>
              </w:rPr>
              <w:t>Mjere</w:t>
            </w:r>
          </w:p>
          <w:p w:rsidR="00381BA9" w:rsidRPr="00C85777" w:rsidRDefault="00381BA9" w:rsidP="006B160D">
            <w:pPr>
              <w:spacing w:after="0" w:line="240" w:lineRule="auto"/>
              <w:jc w:val="both"/>
              <w:rPr>
                <w:rFonts w:ascii="Times New Roman" w:eastAsia="Times New Roman" w:hAnsi="Times New Roman"/>
                <w:b/>
              </w:rPr>
            </w:pPr>
          </w:p>
        </w:tc>
        <w:tc>
          <w:tcPr>
            <w:tcW w:w="1202"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C85777" w:rsidRDefault="00381BA9" w:rsidP="006B160D">
            <w:pPr>
              <w:spacing w:after="0" w:line="240" w:lineRule="auto"/>
              <w:jc w:val="both"/>
              <w:rPr>
                <w:rFonts w:ascii="Times New Roman" w:eastAsia="Times New Roman" w:hAnsi="Times New Roman"/>
                <w:b/>
              </w:rPr>
            </w:pPr>
            <w:r w:rsidRPr="00C85777">
              <w:rPr>
                <w:rFonts w:ascii="Times New Roman" w:eastAsia="Times New Roman" w:hAnsi="Times New Roman"/>
                <w:b/>
              </w:rPr>
              <w:t>Aktivnosti</w:t>
            </w:r>
          </w:p>
        </w:tc>
        <w:tc>
          <w:tcPr>
            <w:tcW w:w="815"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C85777" w:rsidRDefault="00381BA9" w:rsidP="006B160D">
            <w:pPr>
              <w:spacing w:after="0" w:line="240" w:lineRule="auto"/>
              <w:jc w:val="both"/>
              <w:rPr>
                <w:rFonts w:ascii="Times New Roman" w:eastAsia="Times New Roman" w:hAnsi="Times New Roman"/>
                <w:b/>
              </w:rPr>
            </w:pPr>
            <w:r w:rsidRPr="00C85777">
              <w:rPr>
                <w:rFonts w:ascii="Times New Roman" w:eastAsia="Times New Roman" w:hAnsi="Times New Roman"/>
                <w:b/>
              </w:rPr>
              <w:t>Pokazatelji</w:t>
            </w:r>
          </w:p>
        </w:tc>
        <w:tc>
          <w:tcPr>
            <w:tcW w:w="773"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C85777" w:rsidRDefault="00381BA9" w:rsidP="006B160D">
            <w:pPr>
              <w:spacing w:after="0" w:line="240" w:lineRule="auto"/>
              <w:jc w:val="both"/>
              <w:rPr>
                <w:rFonts w:ascii="Times New Roman" w:eastAsia="Times New Roman" w:hAnsi="Times New Roman"/>
                <w:b/>
              </w:rPr>
            </w:pPr>
            <w:r w:rsidRPr="00C85777">
              <w:rPr>
                <w:rFonts w:ascii="Times New Roman" w:eastAsia="Times New Roman" w:hAnsi="Times New Roman"/>
                <w:b/>
              </w:rPr>
              <w:t>Nositelji mjera</w:t>
            </w:r>
          </w:p>
        </w:tc>
        <w:tc>
          <w:tcPr>
            <w:tcW w:w="762"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C85777" w:rsidRDefault="00381BA9" w:rsidP="006B160D">
            <w:pPr>
              <w:spacing w:after="0" w:line="240" w:lineRule="auto"/>
              <w:jc w:val="both"/>
              <w:rPr>
                <w:rFonts w:ascii="Times New Roman" w:eastAsia="Times New Roman" w:hAnsi="Times New Roman"/>
                <w:b/>
              </w:rPr>
            </w:pPr>
            <w:r>
              <w:rPr>
                <w:rFonts w:ascii="Times New Roman" w:eastAsia="Times New Roman" w:hAnsi="Times New Roman"/>
                <w:b/>
              </w:rPr>
              <w:t xml:space="preserve">Sunositelji mjera </w:t>
            </w:r>
          </w:p>
        </w:tc>
        <w:tc>
          <w:tcPr>
            <w:tcW w:w="762"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381BA9" w:rsidRDefault="00381BA9" w:rsidP="006B160D">
            <w:pPr>
              <w:spacing w:after="0" w:line="240" w:lineRule="auto"/>
              <w:rPr>
                <w:rFonts w:ascii="Times New Roman" w:eastAsia="Times New Roman" w:hAnsi="Times New Roman"/>
                <w:b/>
              </w:rPr>
            </w:pPr>
            <w:r>
              <w:rPr>
                <w:rFonts w:ascii="Times New Roman" w:eastAsia="Times New Roman" w:hAnsi="Times New Roman"/>
                <w:b/>
              </w:rPr>
              <w:t xml:space="preserve">Procijenjeni trošak </w:t>
            </w:r>
          </w:p>
          <w:p w:rsidR="00381BA9" w:rsidRPr="00C85777" w:rsidRDefault="00381BA9" w:rsidP="006B160D">
            <w:pPr>
              <w:spacing w:after="0" w:line="240" w:lineRule="auto"/>
              <w:jc w:val="both"/>
              <w:rPr>
                <w:rFonts w:ascii="Times New Roman" w:eastAsia="Times New Roman" w:hAnsi="Times New Roman"/>
                <w:b/>
              </w:rPr>
            </w:pPr>
            <w:r>
              <w:rPr>
                <w:rFonts w:ascii="Times New Roman" w:eastAsia="Times New Roman" w:hAnsi="Times New Roman"/>
                <w:b/>
              </w:rPr>
              <w:t>po godinama</w:t>
            </w:r>
          </w:p>
        </w:tc>
      </w:tr>
      <w:tr w:rsidR="00381BA9" w:rsidRPr="00C85777" w:rsidTr="006B160D">
        <w:tc>
          <w:tcPr>
            <w:tcW w:w="686" w:type="pct"/>
            <w:vMerge w:val="restart"/>
            <w:tcBorders>
              <w:top w:val="single" w:sz="4" w:space="0" w:color="000000"/>
              <w:left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C85777" w:rsidRDefault="0006658C" w:rsidP="00381BA9">
            <w:pPr>
              <w:spacing w:after="0" w:line="240" w:lineRule="auto"/>
              <w:rPr>
                <w:rFonts w:ascii="Times New Roman" w:hAnsi="Times New Roman"/>
              </w:rPr>
            </w:pPr>
            <w:r>
              <w:rPr>
                <w:rFonts w:ascii="Times New Roman" w:eastAsia="Times New Roman" w:hAnsi="Times New Roman"/>
                <w:b/>
                <w:i/>
              </w:rPr>
              <w:t xml:space="preserve">5.3.1. </w:t>
            </w:r>
            <w:r w:rsidR="00381BA9" w:rsidRPr="00C85777">
              <w:rPr>
                <w:rFonts w:ascii="Times New Roman" w:eastAsia="Times New Roman" w:hAnsi="Times New Roman"/>
                <w:b/>
                <w:i/>
              </w:rPr>
              <w:t>Promicanje tjelesne aktivnosti</w:t>
            </w:r>
            <w:r w:rsidR="00381BA9">
              <w:rPr>
                <w:rFonts w:ascii="Times New Roman" w:eastAsia="Times New Roman" w:hAnsi="Times New Roman"/>
                <w:b/>
                <w:i/>
              </w:rPr>
              <w:t xml:space="preserve"> usmjereno na </w:t>
            </w:r>
            <w:r w:rsidR="00381BA9" w:rsidRPr="009026A5">
              <w:rPr>
                <w:rFonts w:ascii="Times New Roman" w:eastAsia="Times New Roman" w:hAnsi="Times New Roman"/>
                <w:b/>
                <w:i/>
              </w:rPr>
              <w:t>dojenčad, djecu i mlade</w:t>
            </w:r>
          </w:p>
        </w:tc>
        <w:tc>
          <w:tcPr>
            <w:tcW w:w="12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color w:val="000000"/>
              </w:rPr>
            </w:pPr>
            <w:r w:rsidRPr="00C85777">
              <w:rPr>
                <w:rFonts w:ascii="Times New Roman" w:hAnsi="Times New Roman"/>
                <w:color w:val="000000"/>
              </w:rPr>
              <w:t xml:space="preserve">Implementacija </w:t>
            </w:r>
            <w:r w:rsidR="00EA3881">
              <w:rPr>
                <w:rFonts w:ascii="Times New Roman" w:hAnsi="Times New Roman"/>
                <w:color w:val="000000"/>
              </w:rPr>
              <w:t>s</w:t>
            </w:r>
            <w:r w:rsidRPr="00C85777">
              <w:rPr>
                <w:rFonts w:ascii="Times New Roman" w:hAnsi="Times New Roman"/>
                <w:color w:val="000000"/>
              </w:rPr>
              <w:t xml:space="preserve">mjernica za tjelesnu aktivnost u </w:t>
            </w:r>
            <w:r w:rsidR="001E4587">
              <w:rPr>
                <w:rFonts w:ascii="Times New Roman" w:hAnsi="Times New Roman"/>
                <w:color w:val="000000"/>
              </w:rPr>
              <w:t>vrtić</w:t>
            </w:r>
            <w:r w:rsidR="009D7C53">
              <w:rPr>
                <w:rFonts w:ascii="Times New Roman" w:hAnsi="Times New Roman"/>
                <w:color w:val="000000"/>
              </w:rPr>
              <w:t xml:space="preserve">ka i </w:t>
            </w:r>
            <w:r w:rsidRPr="00C85777">
              <w:rPr>
                <w:rFonts w:ascii="Times New Roman" w:hAnsi="Times New Roman"/>
                <w:color w:val="000000"/>
              </w:rPr>
              <w:t>školska okruženja</w:t>
            </w:r>
          </w:p>
          <w:p w:rsidR="00381BA9" w:rsidRPr="00C85777" w:rsidRDefault="00381BA9" w:rsidP="006B160D">
            <w:pPr>
              <w:spacing w:after="0" w:line="240" w:lineRule="auto"/>
              <w:rPr>
                <w:rFonts w:ascii="Times New Roman" w:hAnsi="Times New Roman"/>
                <w:strike/>
                <w:color w:val="000000"/>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587" w:rsidRDefault="00381BA9" w:rsidP="006B160D">
            <w:pPr>
              <w:autoSpaceDE w:val="0"/>
              <w:spacing w:after="0" w:line="240" w:lineRule="auto"/>
              <w:rPr>
                <w:rFonts w:ascii="Times New Roman" w:hAnsi="Times New Roman"/>
                <w:color w:val="000000"/>
              </w:rPr>
            </w:pPr>
            <w:r>
              <w:rPr>
                <w:rFonts w:ascii="Times New Roman" w:hAnsi="Times New Roman"/>
                <w:color w:val="000000"/>
              </w:rPr>
              <w:t>Broj</w:t>
            </w:r>
            <w:r w:rsidRPr="00C85777">
              <w:rPr>
                <w:rFonts w:ascii="Times New Roman" w:hAnsi="Times New Roman"/>
                <w:color w:val="000000"/>
              </w:rPr>
              <w:t xml:space="preserve"> </w:t>
            </w:r>
          </w:p>
          <w:p w:rsidR="00381BA9" w:rsidRDefault="001E4587" w:rsidP="006B160D">
            <w:pPr>
              <w:autoSpaceDE w:val="0"/>
              <w:spacing w:after="0" w:line="240" w:lineRule="auto"/>
              <w:rPr>
                <w:rFonts w:ascii="Times New Roman" w:hAnsi="Times New Roman"/>
                <w:color w:val="000000"/>
              </w:rPr>
            </w:pPr>
            <w:r>
              <w:rPr>
                <w:rFonts w:ascii="Times New Roman" w:hAnsi="Times New Roman"/>
                <w:color w:val="000000"/>
              </w:rPr>
              <w:t>o</w:t>
            </w:r>
            <w:r w:rsidR="009D7C53">
              <w:rPr>
                <w:rFonts w:ascii="Times New Roman" w:hAnsi="Times New Roman"/>
                <w:color w:val="000000"/>
              </w:rPr>
              <w:t>dgojno</w:t>
            </w:r>
            <w:r>
              <w:rPr>
                <w:rFonts w:ascii="Times New Roman" w:hAnsi="Times New Roman"/>
                <w:color w:val="000000"/>
              </w:rPr>
              <w:t xml:space="preserve"> </w:t>
            </w:r>
            <w:r w:rsidR="009D7C53">
              <w:rPr>
                <w:rFonts w:ascii="Times New Roman" w:hAnsi="Times New Roman"/>
                <w:color w:val="000000"/>
              </w:rPr>
              <w:t>-</w:t>
            </w:r>
            <w:r>
              <w:rPr>
                <w:rFonts w:ascii="Times New Roman" w:hAnsi="Times New Roman"/>
                <w:color w:val="000000"/>
              </w:rPr>
              <w:t xml:space="preserve"> </w:t>
            </w:r>
            <w:r w:rsidR="009D7C53">
              <w:rPr>
                <w:rFonts w:ascii="Times New Roman" w:hAnsi="Times New Roman"/>
                <w:color w:val="000000"/>
              </w:rPr>
              <w:t xml:space="preserve">obrazovnih ustanova </w:t>
            </w:r>
            <w:r w:rsidR="00381BA9" w:rsidRPr="00C85777">
              <w:rPr>
                <w:rFonts w:ascii="Times New Roman" w:hAnsi="Times New Roman"/>
                <w:color w:val="000000"/>
              </w:rPr>
              <w:t xml:space="preserve">koje provode </w:t>
            </w:r>
            <w:r w:rsidR="00EA3881">
              <w:rPr>
                <w:rFonts w:ascii="Times New Roman" w:hAnsi="Times New Roman"/>
                <w:color w:val="000000"/>
              </w:rPr>
              <w:t>s</w:t>
            </w:r>
            <w:r w:rsidR="00381BA9" w:rsidRPr="00C85777">
              <w:rPr>
                <w:rFonts w:ascii="Times New Roman" w:hAnsi="Times New Roman"/>
                <w:color w:val="000000"/>
              </w:rPr>
              <w:t xml:space="preserve">mjernice za tjelesnu aktivnost </w:t>
            </w:r>
          </w:p>
          <w:p w:rsidR="00381BA9" w:rsidRPr="00C85777" w:rsidRDefault="00381BA9" w:rsidP="006B160D">
            <w:pPr>
              <w:autoSpaceDE w:val="0"/>
              <w:spacing w:after="0" w:line="240" w:lineRule="auto"/>
              <w:rPr>
                <w:rFonts w:ascii="Times New Roman" w:hAnsi="Times New Roman"/>
              </w:rPr>
            </w:pPr>
          </w:p>
        </w:tc>
        <w:tc>
          <w:tcPr>
            <w:tcW w:w="7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rPr>
            </w:pPr>
            <w:r w:rsidRPr="00C85777">
              <w:rPr>
                <w:rFonts w:ascii="Times New Roman" w:hAnsi="Times New Roman"/>
                <w:color w:val="000000"/>
              </w:rPr>
              <w:t>MZO, AZOO</w:t>
            </w:r>
          </w:p>
        </w:tc>
        <w:tc>
          <w:tcPr>
            <w:tcW w:w="7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587" w:rsidRDefault="00381BA9" w:rsidP="009D7C53">
            <w:pPr>
              <w:spacing w:after="0" w:line="240" w:lineRule="auto"/>
              <w:rPr>
                <w:rFonts w:ascii="Times New Roman" w:hAnsi="Times New Roman"/>
                <w:color w:val="000000"/>
              </w:rPr>
            </w:pPr>
            <w:r w:rsidRPr="00C85777">
              <w:rPr>
                <w:rFonts w:ascii="Times New Roman" w:hAnsi="Times New Roman"/>
                <w:color w:val="000000"/>
              </w:rPr>
              <w:t xml:space="preserve">HZJZ, ŽZJZ, </w:t>
            </w:r>
            <w:r w:rsidR="009D7C53">
              <w:rPr>
                <w:rFonts w:ascii="Times New Roman" w:hAnsi="Times New Roman"/>
                <w:color w:val="000000"/>
              </w:rPr>
              <w:t xml:space="preserve">JLP(R)S, </w:t>
            </w:r>
          </w:p>
          <w:p w:rsidR="00381BA9" w:rsidRPr="00C85777" w:rsidRDefault="001E4587" w:rsidP="009D7C53">
            <w:pPr>
              <w:spacing w:after="0" w:line="240" w:lineRule="auto"/>
              <w:rPr>
                <w:rFonts w:ascii="Times New Roman" w:hAnsi="Times New Roman"/>
              </w:rPr>
            </w:pPr>
            <w:r>
              <w:rPr>
                <w:rFonts w:ascii="Times New Roman" w:hAnsi="Times New Roman"/>
                <w:color w:val="000000"/>
              </w:rPr>
              <w:t>o</w:t>
            </w:r>
            <w:r w:rsidR="009D7C53">
              <w:rPr>
                <w:rFonts w:ascii="Times New Roman" w:hAnsi="Times New Roman"/>
                <w:color w:val="000000"/>
              </w:rPr>
              <w:t>dgojno</w:t>
            </w:r>
            <w:r>
              <w:rPr>
                <w:rFonts w:ascii="Times New Roman" w:hAnsi="Times New Roman"/>
                <w:color w:val="000000"/>
              </w:rPr>
              <w:t xml:space="preserve"> </w:t>
            </w:r>
            <w:r w:rsidR="009D7C53">
              <w:rPr>
                <w:rFonts w:ascii="Times New Roman" w:hAnsi="Times New Roman"/>
                <w:color w:val="000000"/>
              </w:rPr>
              <w:t>-</w:t>
            </w:r>
            <w:r>
              <w:rPr>
                <w:rFonts w:ascii="Times New Roman" w:hAnsi="Times New Roman"/>
                <w:color w:val="000000"/>
              </w:rPr>
              <w:t xml:space="preserve"> </w:t>
            </w:r>
            <w:r w:rsidR="009D7C53">
              <w:rPr>
                <w:rFonts w:ascii="Times New Roman" w:hAnsi="Times New Roman"/>
                <w:color w:val="000000"/>
              </w:rPr>
              <w:t xml:space="preserve">obrazovne ustanove, </w:t>
            </w:r>
            <w:r w:rsidR="00927C4B">
              <w:rPr>
                <w:rFonts w:ascii="Times New Roman" w:hAnsi="Times New Roman"/>
                <w:color w:val="000000"/>
              </w:rPr>
              <w:t xml:space="preserve">uprave visokih učilišta </w:t>
            </w:r>
          </w:p>
        </w:tc>
        <w:tc>
          <w:tcPr>
            <w:tcW w:w="762" w:type="pct"/>
            <w:tcBorders>
              <w:top w:val="single" w:sz="4" w:space="0" w:color="000000"/>
              <w:left w:val="single" w:sz="4" w:space="0" w:color="000000"/>
              <w:bottom w:val="single" w:sz="4" w:space="0" w:color="000000"/>
              <w:right w:val="single" w:sz="4" w:space="0" w:color="000000"/>
            </w:tcBorders>
          </w:tcPr>
          <w:p w:rsidR="00381BA9" w:rsidRDefault="00381BA9" w:rsidP="006B160D">
            <w:pPr>
              <w:spacing w:after="0" w:line="240" w:lineRule="auto"/>
              <w:rPr>
                <w:rFonts w:ascii="Times New Roman" w:hAnsi="Times New Roman"/>
                <w:b/>
              </w:rPr>
            </w:pPr>
            <w:r>
              <w:rPr>
                <w:rFonts w:ascii="Times New Roman" w:hAnsi="Times New Roman"/>
                <w:b/>
              </w:rPr>
              <w:t>HZJZ:</w:t>
            </w:r>
          </w:p>
          <w:p w:rsidR="00381BA9" w:rsidRPr="00415D01" w:rsidRDefault="00381BA9" w:rsidP="006B160D">
            <w:pPr>
              <w:spacing w:after="0" w:line="240" w:lineRule="auto"/>
              <w:rPr>
                <w:rFonts w:ascii="Times New Roman" w:hAnsi="Times New Roman"/>
              </w:rPr>
            </w:pPr>
            <w:r w:rsidRPr="001B0BC2">
              <w:rPr>
                <w:rFonts w:ascii="Times New Roman" w:hAnsi="Times New Roman"/>
                <w:b/>
              </w:rPr>
              <w:t>2024.</w:t>
            </w:r>
            <w:r>
              <w:rPr>
                <w:rFonts w:ascii="Times New Roman" w:hAnsi="Times New Roman"/>
                <w:b/>
              </w:rPr>
              <w:t xml:space="preserve"> </w:t>
            </w:r>
            <w:r w:rsidRPr="001201C9">
              <w:rPr>
                <w:rFonts w:ascii="Times New Roman" w:hAnsi="Times New Roman"/>
              </w:rPr>
              <w:t>2.027,50</w:t>
            </w:r>
          </w:p>
          <w:p w:rsidR="00381BA9" w:rsidRPr="001201C9" w:rsidRDefault="00381BA9" w:rsidP="006B160D">
            <w:pPr>
              <w:spacing w:after="0" w:line="240" w:lineRule="auto"/>
              <w:rPr>
                <w:rFonts w:ascii="Times New Roman" w:hAnsi="Times New Roman"/>
              </w:rPr>
            </w:pPr>
            <w:r w:rsidRPr="001B0BC2">
              <w:rPr>
                <w:rFonts w:ascii="Times New Roman" w:hAnsi="Times New Roman"/>
                <w:b/>
              </w:rPr>
              <w:t>2025.</w:t>
            </w:r>
            <w:r>
              <w:rPr>
                <w:rFonts w:ascii="Times New Roman" w:hAnsi="Times New Roman"/>
                <w:b/>
              </w:rPr>
              <w:t xml:space="preserve"> </w:t>
            </w:r>
            <w:r w:rsidRPr="001201C9">
              <w:rPr>
                <w:rFonts w:ascii="Times New Roman" w:hAnsi="Times New Roman"/>
              </w:rPr>
              <w:t>2.088,50</w:t>
            </w:r>
          </w:p>
          <w:p w:rsidR="00381BA9" w:rsidRPr="001201C9" w:rsidRDefault="00381BA9" w:rsidP="006B160D">
            <w:pPr>
              <w:spacing w:after="0" w:line="240" w:lineRule="auto"/>
              <w:rPr>
                <w:rFonts w:ascii="Times New Roman" w:hAnsi="Times New Roman"/>
              </w:rPr>
            </w:pPr>
            <w:r w:rsidRPr="001201C9">
              <w:rPr>
                <w:rFonts w:ascii="Times New Roman" w:hAnsi="Times New Roman"/>
                <w:b/>
              </w:rPr>
              <w:t>2026.</w:t>
            </w:r>
            <w:r>
              <w:rPr>
                <w:rFonts w:ascii="Times New Roman" w:hAnsi="Times New Roman"/>
              </w:rPr>
              <w:t xml:space="preserve"> </w:t>
            </w:r>
            <w:r w:rsidRPr="001201C9">
              <w:rPr>
                <w:rFonts w:ascii="Times New Roman" w:hAnsi="Times New Roman"/>
              </w:rPr>
              <w:t>2.</w:t>
            </w:r>
            <w:r>
              <w:rPr>
                <w:rFonts w:ascii="Times New Roman" w:hAnsi="Times New Roman"/>
              </w:rPr>
              <w:t xml:space="preserve">151,00 </w:t>
            </w:r>
          </w:p>
          <w:p w:rsidR="00381BA9" w:rsidRDefault="008E0CA4" w:rsidP="006B160D">
            <w:pPr>
              <w:spacing w:after="0" w:line="240" w:lineRule="auto"/>
              <w:rPr>
                <w:rFonts w:ascii="Times New Roman" w:hAnsi="Times New Roman"/>
                <w:b/>
                <w:color w:val="000000"/>
                <w:szCs w:val="24"/>
              </w:rPr>
            </w:pPr>
            <w:r w:rsidRPr="007F60C6">
              <w:rPr>
                <w:rFonts w:ascii="Times New Roman" w:hAnsi="Times New Roman"/>
                <w:b/>
                <w:color w:val="000000"/>
                <w:szCs w:val="24"/>
              </w:rPr>
              <w:t>2027.</w:t>
            </w:r>
            <w:r>
              <w:rPr>
                <w:rFonts w:ascii="Times New Roman" w:hAnsi="Times New Roman"/>
                <w:b/>
                <w:color w:val="000000"/>
                <w:szCs w:val="24"/>
              </w:rPr>
              <w:t>*</w:t>
            </w:r>
          </w:p>
          <w:p w:rsidR="008E0CA4" w:rsidRDefault="008E0CA4" w:rsidP="006B160D">
            <w:pPr>
              <w:spacing w:after="0" w:line="240" w:lineRule="auto"/>
              <w:rPr>
                <w:rFonts w:ascii="Times New Roman" w:hAnsi="Times New Roman"/>
              </w:rPr>
            </w:pPr>
          </w:p>
          <w:p w:rsidR="00381BA9" w:rsidRPr="00CC55A7" w:rsidRDefault="00381BA9" w:rsidP="006B160D">
            <w:pPr>
              <w:spacing w:after="0" w:line="240" w:lineRule="auto"/>
              <w:rPr>
                <w:rFonts w:ascii="Times New Roman" w:hAnsi="Times New Roman"/>
                <w:b/>
              </w:rPr>
            </w:pPr>
            <w:r w:rsidRPr="00CC55A7">
              <w:rPr>
                <w:rFonts w:ascii="Times New Roman" w:hAnsi="Times New Roman"/>
                <w:b/>
              </w:rPr>
              <w:t>AZOO:</w:t>
            </w:r>
            <w:r>
              <w:rPr>
                <w:rFonts w:ascii="Times New Roman" w:hAnsi="Times New Roman"/>
                <w:b/>
              </w:rPr>
              <w:t xml:space="preserve"> </w:t>
            </w:r>
          </w:p>
          <w:p w:rsidR="00381BA9" w:rsidRPr="00CC55A7" w:rsidRDefault="00381BA9" w:rsidP="006B160D">
            <w:pPr>
              <w:spacing w:after="0" w:line="240" w:lineRule="auto"/>
              <w:rPr>
                <w:rFonts w:ascii="Times New Roman" w:hAnsi="Times New Roman"/>
                <w:b/>
              </w:rPr>
            </w:pPr>
            <w:r w:rsidRPr="00CC55A7">
              <w:rPr>
                <w:rFonts w:ascii="Times New Roman" w:hAnsi="Times New Roman"/>
                <w:b/>
              </w:rPr>
              <w:t>2024.</w:t>
            </w:r>
            <w:r>
              <w:rPr>
                <w:rFonts w:ascii="Times New Roman" w:hAnsi="Times New Roman"/>
                <w:b/>
              </w:rPr>
              <w:t xml:space="preserve"> </w:t>
            </w:r>
            <w:r w:rsidRPr="00CC55A7">
              <w:rPr>
                <w:rFonts w:ascii="Times New Roman" w:hAnsi="Times New Roman"/>
              </w:rPr>
              <w:t>200,00</w:t>
            </w:r>
          </w:p>
          <w:p w:rsidR="00381BA9" w:rsidRPr="009F4C6D" w:rsidRDefault="00381BA9" w:rsidP="006B160D">
            <w:pPr>
              <w:spacing w:after="0" w:line="240" w:lineRule="auto"/>
              <w:rPr>
                <w:rFonts w:ascii="Times New Roman" w:hAnsi="Times New Roman"/>
              </w:rPr>
            </w:pPr>
            <w:r w:rsidRPr="00CC55A7">
              <w:rPr>
                <w:rFonts w:ascii="Times New Roman" w:hAnsi="Times New Roman"/>
                <w:b/>
              </w:rPr>
              <w:t>2025.</w:t>
            </w:r>
            <w:r>
              <w:rPr>
                <w:rFonts w:ascii="Times New Roman" w:hAnsi="Times New Roman"/>
                <w:b/>
              </w:rPr>
              <w:t xml:space="preserve"> </w:t>
            </w:r>
            <w:r w:rsidRPr="00CC55A7">
              <w:rPr>
                <w:rFonts w:ascii="Times New Roman" w:hAnsi="Times New Roman"/>
              </w:rPr>
              <w:t>200,00</w:t>
            </w:r>
          </w:p>
          <w:p w:rsidR="00381BA9" w:rsidRDefault="00381BA9" w:rsidP="006B160D">
            <w:pPr>
              <w:spacing w:after="0" w:line="240" w:lineRule="auto"/>
              <w:rPr>
                <w:rFonts w:ascii="Times New Roman" w:hAnsi="Times New Roman"/>
              </w:rPr>
            </w:pPr>
            <w:r w:rsidRPr="00CC55A7">
              <w:rPr>
                <w:rFonts w:ascii="Times New Roman" w:hAnsi="Times New Roman"/>
                <w:b/>
              </w:rPr>
              <w:t>2026.</w:t>
            </w:r>
            <w:r>
              <w:rPr>
                <w:rFonts w:ascii="Times New Roman" w:hAnsi="Times New Roman"/>
                <w:b/>
              </w:rPr>
              <w:t xml:space="preserve"> </w:t>
            </w:r>
            <w:r w:rsidRPr="00CC55A7">
              <w:rPr>
                <w:rFonts w:ascii="Times New Roman" w:hAnsi="Times New Roman"/>
              </w:rPr>
              <w:t>200,00</w:t>
            </w:r>
          </w:p>
          <w:p w:rsidR="008E0CA4" w:rsidRPr="009F4C6D" w:rsidRDefault="008E0CA4" w:rsidP="006B160D">
            <w:pPr>
              <w:spacing w:after="0" w:line="240" w:lineRule="auto"/>
              <w:rPr>
                <w:rFonts w:ascii="Times New Roman" w:hAnsi="Times New Roman"/>
              </w:rPr>
            </w:pPr>
            <w:r w:rsidRPr="007F60C6">
              <w:rPr>
                <w:rFonts w:ascii="Times New Roman" w:hAnsi="Times New Roman"/>
                <w:b/>
                <w:color w:val="000000"/>
                <w:szCs w:val="24"/>
              </w:rPr>
              <w:t>2027.</w:t>
            </w:r>
            <w:r>
              <w:rPr>
                <w:rFonts w:ascii="Times New Roman" w:hAnsi="Times New Roman"/>
                <w:b/>
                <w:color w:val="000000"/>
                <w:szCs w:val="24"/>
              </w:rPr>
              <w:t>*</w:t>
            </w:r>
          </w:p>
          <w:p w:rsidR="00381BA9" w:rsidRDefault="00381BA9" w:rsidP="006B160D">
            <w:pPr>
              <w:spacing w:after="0" w:line="240" w:lineRule="auto"/>
              <w:rPr>
                <w:rFonts w:ascii="Times New Roman" w:hAnsi="Times New Roman"/>
                <w:b/>
              </w:rPr>
            </w:pPr>
          </w:p>
          <w:p w:rsidR="00381BA9" w:rsidRPr="00A23BF2" w:rsidRDefault="00381BA9" w:rsidP="006B160D">
            <w:pPr>
              <w:spacing w:after="0" w:line="240" w:lineRule="auto"/>
              <w:rPr>
                <w:rFonts w:ascii="Times New Roman" w:hAnsi="Times New Roman"/>
                <w:b/>
              </w:rPr>
            </w:pPr>
            <w:r w:rsidRPr="00A23BF2">
              <w:rPr>
                <w:rFonts w:ascii="Times New Roman" w:hAnsi="Times New Roman"/>
                <w:b/>
              </w:rPr>
              <w:t>MZO:</w:t>
            </w:r>
          </w:p>
          <w:p w:rsidR="00381BA9" w:rsidRPr="00A23BF2" w:rsidRDefault="00381BA9" w:rsidP="006B160D">
            <w:pPr>
              <w:spacing w:after="0" w:line="240" w:lineRule="auto"/>
              <w:rPr>
                <w:rFonts w:ascii="Times New Roman" w:hAnsi="Times New Roman"/>
                <w:b/>
              </w:rPr>
            </w:pPr>
            <w:r w:rsidRPr="00A23BF2">
              <w:rPr>
                <w:rFonts w:ascii="Times New Roman" w:hAnsi="Times New Roman"/>
                <w:b/>
              </w:rPr>
              <w:t>2024.</w:t>
            </w:r>
            <w:r>
              <w:rPr>
                <w:rFonts w:ascii="Times New Roman" w:hAnsi="Times New Roman"/>
                <w:b/>
              </w:rPr>
              <w:t xml:space="preserve"> </w:t>
            </w:r>
            <w:r w:rsidRPr="00A23BF2">
              <w:rPr>
                <w:rFonts w:ascii="Times New Roman" w:hAnsi="Times New Roman"/>
              </w:rPr>
              <w:t>redovan rad</w:t>
            </w:r>
          </w:p>
          <w:p w:rsidR="00381BA9" w:rsidRPr="00A23BF2" w:rsidRDefault="00381BA9" w:rsidP="006B160D">
            <w:pPr>
              <w:spacing w:after="0" w:line="240" w:lineRule="auto"/>
              <w:rPr>
                <w:rFonts w:ascii="Times New Roman" w:hAnsi="Times New Roman"/>
                <w:b/>
              </w:rPr>
            </w:pPr>
            <w:r w:rsidRPr="00A23BF2">
              <w:rPr>
                <w:rFonts w:ascii="Times New Roman" w:hAnsi="Times New Roman"/>
                <w:b/>
              </w:rPr>
              <w:t>2025.</w:t>
            </w:r>
            <w:r>
              <w:rPr>
                <w:rFonts w:ascii="Times New Roman" w:hAnsi="Times New Roman"/>
                <w:b/>
              </w:rPr>
              <w:t xml:space="preserve"> </w:t>
            </w:r>
            <w:r w:rsidRPr="00A23BF2">
              <w:rPr>
                <w:rFonts w:ascii="Times New Roman" w:hAnsi="Times New Roman"/>
              </w:rPr>
              <w:t>redovan rad</w:t>
            </w:r>
          </w:p>
          <w:p w:rsidR="00381BA9" w:rsidRDefault="00381BA9" w:rsidP="006B160D">
            <w:pPr>
              <w:spacing w:after="0" w:line="240" w:lineRule="auto"/>
              <w:rPr>
                <w:rFonts w:ascii="Times New Roman" w:hAnsi="Times New Roman"/>
              </w:rPr>
            </w:pPr>
            <w:r w:rsidRPr="00A23BF2">
              <w:rPr>
                <w:rFonts w:ascii="Times New Roman" w:hAnsi="Times New Roman"/>
                <w:b/>
              </w:rPr>
              <w:t>2026.</w:t>
            </w:r>
            <w:r>
              <w:rPr>
                <w:rFonts w:ascii="Times New Roman" w:hAnsi="Times New Roman"/>
                <w:b/>
              </w:rPr>
              <w:t xml:space="preserve"> </w:t>
            </w:r>
            <w:r>
              <w:rPr>
                <w:rFonts w:ascii="Times New Roman" w:hAnsi="Times New Roman"/>
              </w:rPr>
              <w:t>redovan rad</w:t>
            </w:r>
          </w:p>
          <w:p w:rsidR="008E0CA4" w:rsidRPr="00A1621E" w:rsidRDefault="008E0CA4" w:rsidP="006B160D">
            <w:pPr>
              <w:spacing w:after="0" w:line="240" w:lineRule="auto"/>
              <w:rPr>
                <w:rFonts w:ascii="Times New Roman" w:hAnsi="Times New Roman"/>
              </w:rPr>
            </w:pPr>
            <w:r w:rsidRPr="007F60C6">
              <w:rPr>
                <w:rFonts w:ascii="Times New Roman" w:hAnsi="Times New Roman"/>
                <w:b/>
                <w:color w:val="000000"/>
                <w:szCs w:val="24"/>
              </w:rPr>
              <w:t>2027.</w:t>
            </w:r>
            <w:r>
              <w:rPr>
                <w:rFonts w:ascii="Times New Roman" w:hAnsi="Times New Roman"/>
                <w:b/>
                <w:color w:val="000000"/>
                <w:szCs w:val="24"/>
              </w:rPr>
              <w:t>*</w:t>
            </w:r>
          </w:p>
        </w:tc>
      </w:tr>
      <w:tr w:rsidR="00381BA9" w:rsidRPr="00C85777" w:rsidTr="006B160D">
        <w:tc>
          <w:tcPr>
            <w:tcW w:w="686" w:type="pct"/>
            <w:vMerge/>
            <w:tcBorders>
              <w:left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C85777" w:rsidRDefault="00381BA9" w:rsidP="006B160D">
            <w:pPr>
              <w:spacing w:after="0" w:line="240" w:lineRule="auto"/>
              <w:jc w:val="both"/>
              <w:rPr>
                <w:rFonts w:ascii="Times New Roman" w:hAnsi="Times New Roman"/>
                <w:color w:val="000000"/>
              </w:rPr>
            </w:pPr>
          </w:p>
        </w:tc>
        <w:tc>
          <w:tcPr>
            <w:tcW w:w="12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color w:val="000000"/>
              </w:rPr>
            </w:pPr>
            <w:r w:rsidRPr="00C85777">
              <w:rPr>
                <w:rFonts w:ascii="Times New Roman" w:hAnsi="Times New Roman"/>
                <w:color w:val="000000"/>
              </w:rPr>
              <w:t xml:space="preserve">Uključivanje učitelja </w:t>
            </w:r>
            <w:r w:rsidR="005D203A">
              <w:rPr>
                <w:rFonts w:ascii="Times New Roman" w:hAnsi="Times New Roman"/>
                <w:color w:val="000000"/>
              </w:rPr>
              <w:t>tjelesne i zdravstvene kulture (</w:t>
            </w:r>
            <w:r w:rsidR="00135E93">
              <w:rPr>
                <w:rFonts w:ascii="Times New Roman" w:hAnsi="Times New Roman"/>
                <w:color w:val="000000"/>
              </w:rPr>
              <w:t xml:space="preserve">u daljnjem tekstu: </w:t>
            </w:r>
            <w:r w:rsidRPr="00C85777">
              <w:rPr>
                <w:rFonts w:ascii="Times New Roman" w:hAnsi="Times New Roman"/>
                <w:color w:val="000000"/>
              </w:rPr>
              <w:t>TZK</w:t>
            </w:r>
            <w:r w:rsidR="005D203A">
              <w:rPr>
                <w:rFonts w:ascii="Times New Roman" w:hAnsi="Times New Roman"/>
                <w:color w:val="000000"/>
              </w:rPr>
              <w:t>)</w:t>
            </w:r>
            <w:r w:rsidRPr="00C85777">
              <w:rPr>
                <w:rFonts w:ascii="Times New Roman" w:hAnsi="Times New Roman"/>
                <w:color w:val="000000"/>
              </w:rPr>
              <w:t xml:space="preserve"> u razrednu nastavu</w:t>
            </w:r>
          </w:p>
        </w:tc>
        <w:tc>
          <w:tcPr>
            <w:tcW w:w="8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Default="00381BA9" w:rsidP="006B160D">
            <w:pPr>
              <w:spacing w:after="0" w:line="240" w:lineRule="auto"/>
              <w:rPr>
                <w:rFonts w:ascii="Times New Roman" w:hAnsi="Times New Roman"/>
                <w:color w:val="000000"/>
              </w:rPr>
            </w:pPr>
            <w:r>
              <w:rPr>
                <w:rFonts w:ascii="Times New Roman" w:hAnsi="Times New Roman"/>
                <w:color w:val="000000"/>
              </w:rPr>
              <w:t>Broj</w:t>
            </w:r>
            <w:r w:rsidRPr="00C85777">
              <w:rPr>
                <w:rFonts w:ascii="Times New Roman" w:hAnsi="Times New Roman"/>
                <w:color w:val="000000"/>
              </w:rPr>
              <w:t xml:space="preserve"> škola u kojima je učitelj TZK-a uključen u rad razredne nastave</w:t>
            </w:r>
          </w:p>
          <w:p w:rsidR="00381BA9" w:rsidRPr="00C85777" w:rsidRDefault="00381BA9" w:rsidP="006B160D">
            <w:pPr>
              <w:spacing w:after="0" w:line="240" w:lineRule="auto"/>
              <w:rPr>
                <w:rFonts w:ascii="Times New Roman" w:hAnsi="Times New Roman"/>
                <w:color w:val="000000"/>
              </w:rPr>
            </w:pPr>
          </w:p>
        </w:tc>
        <w:tc>
          <w:tcPr>
            <w:tcW w:w="7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color w:val="000000"/>
              </w:rPr>
            </w:pPr>
            <w:r w:rsidRPr="00C85777">
              <w:rPr>
                <w:rFonts w:ascii="Times New Roman" w:hAnsi="Times New Roman"/>
                <w:color w:val="000000"/>
              </w:rPr>
              <w:t>MZO, AZOO</w:t>
            </w:r>
          </w:p>
        </w:tc>
        <w:tc>
          <w:tcPr>
            <w:tcW w:w="7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FF34CA" w:rsidP="00FF34CA">
            <w:pPr>
              <w:spacing w:after="0" w:line="240" w:lineRule="auto"/>
              <w:rPr>
                <w:rFonts w:ascii="Times New Roman" w:hAnsi="Times New Roman"/>
                <w:color w:val="000000"/>
              </w:rPr>
            </w:pPr>
            <w:r>
              <w:rPr>
                <w:rFonts w:ascii="Times New Roman" w:hAnsi="Times New Roman"/>
                <w:color w:val="000000"/>
              </w:rPr>
              <w:t>Osnivači i ravnatelji osnovnih škola</w:t>
            </w:r>
            <w:r w:rsidR="005D203A">
              <w:rPr>
                <w:rFonts w:ascii="Times New Roman" w:hAnsi="Times New Roman"/>
                <w:color w:val="000000"/>
              </w:rPr>
              <w:t xml:space="preserve"> </w:t>
            </w:r>
          </w:p>
        </w:tc>
        <w:tc>
          <w:tcPr>
            <w:tcW w:w="762" w:type="pct"/>
            <w:tcBorders>
              <w:top w:val="single" w:sz="4" w:space="0" w:color="000000"/>
              <w:left w:val="single" w:sz="4" w:space="0" w:color="000000"/>
              <w:bottom w:val="single" w:sz="4" w:space="0" w:color="000000"/>
              <w:right w:val="single" w:sz="4" w:space="0" w:color="000000"/>
            </w:tcBorders>
          </w:tcPr>
          <w:p w:rsidR="00381BA9" w:rsidRPr="00CC55A7" w:rsidRDefault="00381BA9" w:rsidP="006B160D">
            <w:pPr>
              <w:spacing w:after="0" w:line="240" w:lineRule="auto"/>
              <w:rPr>
                <w:rFonts w:ascii="Times New Roman" w:hAnsi="Times New Roman"/>
                <w:b/>
              </w:rPr>
            </w:pPr>
            <w:r w:rsidRPr="00CC55A7">
              <w:rPr>
                <w:rFonts w:ascii="Times New Roman" w:hAnsi="Times New Roman"/>
                <w:b/>
              </w:rPr>
              <w:t>AZOO:</w:t>
            </w:r>
            <w:r>
              <w:rPr>
                <w:rFonts w:ascii="Times New Roman" w:hAnsi="Times New Roman"/>
                <w:b/>
              </w:rPr>
              <w:t xml:space="preserve"> </w:t>
            </w:r>
          </w:p>
          <w:p w:rsidR="00381BA9" w:rsidRPr="00CC55A7" w:rsidRDefault="00381BA9" w:rsidP="006B160D">
            <w:pPr>
              <w:spacing w:after="0" w:line="240" w:lineRule="auto"/>
              <w:rPr>
                <w:rFonts w:ascii="Times New Roman" w:hAnsi="Times New Roman"/>
                <w:b/>
              </w:rPr>
            </w:pPr>
            <w:r w:rsidRPr="00CC55A7">
              <w:rPr>
                <w:rFonts w:ascii="Times New Roman" w:hAnsi="Times New Roman"/>
                <w:b/>
              </w:rPr>
              <w:t>2024.</w:t>
            </w:r>
            <w:r>
              <w:rPr>
                <w:rFonts w:ascii="Times New Roman" w:hAnsi="Times New Roman"/>
                <w:b/>
              </w:rPr>
              <w:t xml:space="preserve"> </w:t>
            </w:r>
            <w:r w:rsidRPr="00CC55A7">
              <w:rPr>
                <w:rFonts w:ascii="Times New Roman" w:hAnsi="Times New Roman"/>
              </w:rPr>
              <w:t>200,00</w:t>
            </w:r>
          </w:p>
          <w:p w:rsidR="00381BA9" w:rsidRPr="009F4C6D" w:rsidRDefault="00381BA9" w:rsidP="006B160D">
            <w:pPr>
              <w:spacing w:after="0" w:line="240" w:lineRule="auto"/>
              <w:rPr>
                <w:rFonts w:ascii="Times New Roman" w:hAnsi="Times New Roman"/>
              </w:rPr>
            </w:pPr>
            <w:r w:rsidRPr="00CC55A7">
              <w:rPr>
                <w:rFonts w:ascii="Times New Roman" w:hAnsi="Times New Roman"/>
                <w:b/>
              </w:rPr>
              <w:t>2025.</w:t>
            </w:r>
            <w:r>
              <w:rPr>
                <w:rFonts w:ascii="Times New Roman" w:hAnsi="Times New Roman"/>
                <w:b/>
              </w:rPr>
              <w:t xml:space="preserve"> </w:t>
            </w:r>
            <w:r w:rsidRPr="00CC55A7">
              <w:rPr>
                <w:rFonts w:ascii="Times New Roman" w:hAnsi="Times New Roman"/>
              </w:rPr>
              <w:t>200,00</w:t>
            </w:r>
          </w:p>
          <w:p w:rsidR="00381BA9" w:rsidRPr="009F4C6D" w:rsidRDefault="00381BA9" w:rsidP="006B160D">
            <w:pPr>
              <w:spacing w:after="0" w:line="240" w:lineRule="auto"/>
              <w:rPr>
                <w:rFonts w:ascii="Times New Roman" w:hAnsi="Times New Roman"/>
              </w:rPr>
            </w:pPr>
            <w:r w:rsidRPr="00CC55A7">
              <w:rPr>
                <w:rFonts w:ascii="Times New Roman" w:hAnsi="Times New Roman"/>
                <w:b/>
              </w:rPr>
              <w:t>2026.</w:t>
            </w:r>
            <w:r>
              <w:rPr>
                <w:rFonts w:ascii="Times New Roman" w:hAnsi="Times New Roman"/>
                <w:b/>
              </w:rPr>
              <w:t xml:space="preserve"> </w:t>
            </w:r>
            <w:r w:rsidRPr="00CC55A7">
              <w:rPr>
                <w:rFonts w:ascii="Times New Roman" w:hAnsi="Times New Roman"/>
              </w:rPr>
              <w:t>200,00</w:t>
            </w:r>
          </w:p>
          <w:p w:rsidR="00381BA9" w:rsidRDefault="008E0CA4" w:rsidP="006B160D">
            <w:pPr>
              <w:spacing w:after="0" w:line="240" w:lineRule="auto"/>
              <w:rPr>
                <w:rFonts w:ascii="Times New Roman" w:hAnsi="Times New Roman"/>
                <w:b/>
                <w:color w:val="000000"/>
                <w:szCs w:val="24"/>
              </w:rPr>
            </w:pPr>
            <w:r w:rsidRPr="007F60C6">
              <w:rPr>
                <w:rFonts w:ascii="Times New Roman" w:hAnsi="Times New Roman"/>
                <w:b/>
                <w:color w:val="000000"/>
                <w:szCs w:val="24"/>
              </w:rPr>
              <w:t>2027.</w:t>
            </w:r>
            <w:r>
              <w:rPr>
                <w:rFonts w:ascii="Times New Roman" w:hAnsi="Times New Roman"/>
                <w:b/>
                <w:color w:val="000000"/>
                <w:szCs w:val="24"/>
              </w:rPr>
              <w:t>*</w:t>
            </w:r>
          </w:p>
          <w:p w:rsidR="008E0CA4" w:rsidRDefault="008E0CA4" w:rsidP="006B160D">
            <w:pPr>
              <w:spacing w:after="0" w:line="240" w:lineRule="auto"/>
              <w:rPr>
                <w:rFonts w:ascii="Times New Roman" w:hAnsi="Times New Roman"/>
              </w:rPr>
            </w:pPr>
          </w:p>
          <w:p w:rsidR="00381BA9" w:rsidRPr="00A23BF2" w:rsidRDefault="00381BA9" w:rsidP="006B160D">
            <w:pPr>
              <w:spacing w:after="0" w:line="240" w:lineRule="auto"/>
              <w:rPr>
                <w:rFonts w:ascii="Times New Roman" w:hAnsi="Times New Roman"/>
                <w:b/>
              </w:rPr>
            </w:pPr>
            <w:r w:rsidRPr="00A23BF2">
              <w:rPr>
                <w:rFonts w:ascii="Times New Roman" w:hAnsi="Times New Roman"/>
                <w:b/>
              </w:rPr>
              <w:t>MZO:</w:t>
            </w:r>
          </w:p>
          <w:p w:rsidR="00381BA9" w:rsidRPr="00A23BF2" w:rsidRDefault="00381BA9" w:rsidP="006B160D">
            <w:pPr>
              <w:spacing w:after="0" w:line="240" w:lineRule="auto"/>
              <w:rPr>
                <w:rFonts w:ascii="Times New Roman" w:hAnsi="Times New Roman"/>
                <w:b/>
              </w:rPr>
            </w:pPr>
            <w:r w:rsidRPr="00A23BF2">
              <w:rPr>
                <w:rFonts w:ascii="Times New Roman" w:hAnsi="Times New Roman"/>
                <w:b/>
              </w:rPr>
              <w:t>2024.</w:t>
            </w:r>
            <w:r>
              <w:rPr>
                <w:rFonts w:ascii="Times New Roman" w:hAnsi="Times New Roman"/>
                <w:b/>
              </w:rPr>
              <w:t xml:space="preserve"> </w:t>
            </w:r>
            <w:r w:rsidRPr="00A23BF2">
              <w:rPr>
                <w:rFonts w:ascii="Times New Roman" w:hAnsi="Times New Roman"/>
              </w:rPr>
              <w:t>redovan rad</w:t>
            </w:r>
          </w:p>
          <w:p w:rsidR="00381BA9" w:rsidRPr="00A23BF2" w:rsidRDefault="00381BA9" w:rsidP="006B160D">
            <w:pPr>
              <w:spacing w:after="0" w:line="240" w:lineRule="auto"/>
              <w:rPr>
                <w:rFonts w:ascii="Times New Roman" w:hAnsi="Times New Roman"/>
                <w:b/>
              </w:rPr>
            </w:pPr>
            <w:r w:rsidRPr="00A23BF2">
              <w:rPr>
                <w:rFonts w:ascii="Times New Roman" w:hAnsi="Times New Roman"/>
                <w:b/>
              </w:rPr>
              <w:t>2025.</w:t>
            </w:r>
            <w:r>
              <w:rPr>
                <w:rFonts w:ascii="Times New Roman" w:hAnsi="Times New Roman"/>
                <w:b/>
              </w:rPr>
              <w:t xml:space="preserve"> </w:t>
            </w:r>
            <w:r w:rsidRPr="00A23BF2">
              <w:rPr>
                <w:rFonts w:ascii="Times New Roman" w:hAnsi="Times New Roman"/>
              </w:rPr>
              <w:t>redovan rad</w:t>
            </w:r>
          </w:p>
          <w:p w:rsidR="00381BA9" w:rsidRDefault="00381BA9" w:rsidP="006B160D">
            <w:pPr>
              <w:spacing w:after="0" w:line="240" w:lineRule="auto"/>
              <w:rPr>
                <w:rFonts w:ascii="Times New Roman" w:hAnsi="Times New Roman"/>
              </w:rPr>
            </w:pPr>
            <w:r w:rsidRPr="00A23BF2">
              <w:rPr>
                <w:rFonts w:ascii="Times New Roman" w:hAnsi="Times New Roman"/>
                <w:b/>
              </w:rPr>
              <w:t>2026.</w:t>
            </w:r>
            <w:r>
              <w:rPr>
                <w:rFonts w:ascii="Times New Roman" w:hAnsi="Times New Roman"/>
                <w:b/>
              </w:rPr>
              <w:t xml:space="preserve"> </w:t>
            </w:r>
            <w:r>
              <w:rPr>
                <w:rFonts w:ascii="Times New Roman" w:hAnsi="Times New Roman"/>
              </w:rPr>
              <w:t>redovan rad</w:t>
            </w:r>
          </w:p>
          <w:p w:rsidR="008E0CA4" w:rsidRPr="00A1621E" w:rsidRDefault="008E0CA4" w:rsidP="006B160D">
            <w:pPr>
              <w:spacing w:after="0" w:line="240" w:lineRule="auto"/>
              <w:rPr>
                <w:rFonts w:ascii="Times New Roman" w:hAnsi="Times New Roman"/>
              </w:rPr>
            </w:pPr>
            <w:r w:rsidRPr="007F60C6">
              <w:rPr>
                <w:rFonts w:ascii="Times New Roman" w:hAnsi="Times New Roman"/>
                <w:b/>
                <w:color w:val="000000"/>
                <w:szCs w:val="24"/>
              </w:rPr>
              <w:t>2027.</w:t>
            </w:r>
            <w:r>
              <w:rPr>
                <w:rFonts w:ascii="Times New Roman" w:hAnsi="Times New Roman"/>
                <w:b/>
                <w:color w:val="000000"/>
                <w:szCs w:val="24"/>
              </w:rPr>
              <w:t>*</w:t>
            </w:r>
          </w:p>
        </w:tc>
      </w:tr>
      <w:tr w:rsidR="00381BA9" w:rsidRPr="00C85777" w:rsidTr="006B160D">
        <w:tc>
          <w:tcPr>
            <w:tcW w:w="686" w:type="pct"/>
            <w:vMerge/>
            <w:tcBorders>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C85777" w:rsidRDefault="00381BA9" w:rsidP="006B160D">
            <w:pPr>
              <w:spacing w:after="0" w:line="240" w:lineRule="auto"/>
              <w:jc w:val="both"/>
              <w:rPr>
                <w:rFonts w:ascii="Times New Roman" w:hAnsi="Times New Roman"/>
                <w:color w:val="000000"/>
              </w:rPr>
            </w:pPr>
          </w:p>
        </w:tc>
        <w:tc>
          <w:tcPr>
            <w:tcW w:w="12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color w:val="000000"/>
              </w:rPr>
            </w:pPr>
            <w:r w:rsidRPr="00C85777">
              <w:rPr>
                <w:rFonts w:ascii="Times New Roman" w:hAnsi="Times New Roman"/>
                <w:color w:val="000000"/>
              </w:rPr>
              <w:t>Uspostava sustava praćenja tjelesne spremnosti, uhranjenosti i razine tjelesne aktivnosti djece u školama</w:t>
            </w:r>
          </w:p>
        </w:tc>
        <w:tc>
          <w:tcPr>
            <w:tcW w:w="8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Default="00381BA9" w:rsidP="006B160D">
            <w:pPr>
              <w:spacing w:after="0" w:line="240" w:lineRule="auto"/>
              <w:rPr>
                <w:rFonts w:ascii="Times New Roman" w:hAnsi="Times New Roman"/>
                <w:color w:val="000000"/>
              </w:rPr>
            </w:pPr>
            <w:r w:rsidRPr="00586C93">
              <w:rPr>
                <w:rFonts w:ascii="Times New Roman" w:hAnsi="Times New Roman"/>
                <w:color w:val="000000"/>
              </w:rPr>
              <w:t xml:space="preserve">Broj uspostavljenih digitalnih baza praćenja tjelesne </w:t>
            </w:r>
            <w:r w:rsidRPr="00586C93">
              <w:rPr>
                <w:rFonts w:ascii="Times New Roman" w:hAnsi="Times New Roman"/>
                <w:color w:val="000000"/>
              </w:rPr>
              <w:lastRenderedPageBreak/>
              <w:t>spremnosti, uhranjenosti i razine tjelesne aktivnosti djece u školama</w:t>
            </w:r>
          </w:p>
          <w:p w:rsidR="00381BA9" w:rsidRPr="00C85777" w:rsidRDefault="00381BA9" w:rsidP="006B160D">
            <w:pPr>
              <w:spacing w:after="0" w:line="240" w:lineRule="auto"/>
              <w:rPr>
                <w:rFonts w:ascii="Times New Roman" w:hAnsi="Times New Roman"/>
                <w:color w:val="000000"/>
              </w:rPr>
            </w:pPr>
          </w:p>
        </w:tc>
        <w:tc>
          <w:tcPr>
            <w:tcW w:w="7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color w:val="000000"/>
              </w:rPr>
            </w:pPr>
            <w:r w:rsidRPr="00C85777">
              <w:rPr>
                <w:rFonts w:ascii="Times New Roman" w:hAnsi="Times New Roman"/>
                <w:color w:val="000000"/>
              </w:rPr>
              <w:lastRenderedPageBreak/>
              <w:t>MZO, AZOO</w:t>
            </w:r>
          </w:p>
        </w:tc>
        <w:tc>
          <w:tcPr>
            <w:tcW w:w="7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413E9C" w:rsidP="0032072F">
            <w:pPr>
              <w:spacing w:after="0" w:line="240" w:lineRule="auto"/>
              <w:rPr>
                <w:rFonts w:ascii="Times New Roman" w:hAnsi="Times New Roman"/>
                <w:color w:val="000000"/>
              </w:rPr>
            </w:pPr>
            <w:r>
              <w:rPr>
                <w:rFonts w:ascii="Times New Roman" w:hAnsi="Times New Roman"/>
                <w:color w:val="000000"/>
              </w:rPr>
              <w:t>K</w:t>
            </w:r>
            <w:r w:rsidR="00381BA9" w:rsidRPr="00C85777">
              <w:rPr>
                <w:rFonts w:ascii="Times New Roman" w:hAnsi="Times New Roman"/>
                <w:color w:val="000000"/>
              </w:rPr>
              <w:t>ineziološki fakulteti, HZJZ, ŽZJZ,</w:t>
            </w:r>
            <w:r w:rsidR="00FF34CA">
              <w:rPr>
                <w:rFonts w:ascii="Times New Roman" w:hAnsi="Times New Roman"/>
                <w:color w:val="000000"/>
              </w:rPr>
              <w:t xml:space="preserve"> osnivači i </w:t>
            </w:r>
            <w:r w:rsidR="00FF34CA">
              <w:rPr>
                <w:rFonts w:ascii="Times New Roman" w:hAnsi="Times New Roman"/>
                <w:color w:val="000000"/>
              </w:rPr>
              <w:lastRenderedPageBreak/>
              <w:t>ravnatelji osnovnih škola</w:t>
            </w:r>
            <w:r w:rsidR="00381BA9" w:rsidRPr="00C85777">
              <w:rPr>
                <w:rFonts w:ascii="Times New Roman" w:hAnsi="Times New Roman"/>
                <w:color w:val="000000"/>
              </w:rPr>
              <w:t xml:space="preserve"> </w:t>
            </w:r>
          </w:p>
        </w:tc>
        <w:tc>
          <w:tcPr>
            <w:tcW w:w="762" w:type="pct"/>
            <w:tcBorders>
              <w:top w:val="single" w:sz="4" w:space="0" w:color="000000"/>
              <w:left w:val="single" w:sz="4" w:space="0" w:color="000000"/>
              <w:bottom w:val="single" w:sz="4" w:space="0" w:color="000000"/>
              <w:right w:val="single" w:sz="4" w:space="0" w:color="000000"/>
            </w:tcBorders>
          </w:tcPr>
          <w:p w:rsidR="00381BA9" w:rsidRDefault="00381BA9" w:rsidP="006B160D">
            <w:pPr>
              <w:spacing w:after="0" w:line="240" w:lineRule="auto"/>
              <w:rPr>
                <w:rFonts w:ascii="Times New Roman" w:hAnsi="Times New Roman"/>
                <w:b/>
              </w:rPr>
            </w:pPr>
            <w:r>
              <w:rPr>
                <w:rFonts w:ascii="Times New Roman" w:hAnsi="Times New Roman"/>
                <w:b/>
              </w:rPr>
              <w:lastRenderedPageBreak/>
              <w:t>HZJZ:</w:t>
            </w:r>
          </w:p>
          <w:p w:rsidR="00381BA9" w:rsidRPr="00415D01" w:rsidRDefault="00381BA9" w:rsidP="006B160D">
            <w:pPr>
              <w:spacing w:after="0" w:line="240" w:lineRule="auto"/>
              <w:rPr>
                <w:rFonts w:ascii="Times New Roman" w:hAnsi="Times New Roman"/>
              </w:rPr>
            </w:pPr>
            <w:r w:rsidRPr="001B0BC2">
              <w:rPr>
                <w:rFonts w:ascii="Times New Roman" w:hAnsi="Times New Roman"/>
                <w:b/>
              </w:rPr>
              <w:t>2024.</w:t>
            </w:r>
            <w:r>
              <w:rPr>
                <w:rFonts w:ascii="Times New Roman" w:hAnsi="Times New Roman"/>
                <w:b/>
              </w:rPr>
              <w:t xml:space="preserve"> </w:t>
            </w:r>
            <w:r w:rsidRPr="001201C9">
              <w:rPr>
                <w:rFonts w:ascii="Times New Roman" w:hAnsi="Times New Roman"/>
              </w:rPr>
              <w:t>2.027,50</w:t>
            </w:r>
          </w:p>
          <w:p w:rsidR="00381BA9" w:rsidRPr="001201C9" w:rsidRDefault="00381BA9" w:rsidP="006B160D">
            <w:pPr>
              <w:spacing w:after="0" w:line="240" w:lineRule="auto"/>
              <w:rPr>
                <w:rFonts w:ascii="Times New Roman" w:hAnsi="Times New Roman"/>
              </w:rPr>
            </w:pPr>
            <w:r w:rsidRPr="001B0BC2">
              <w:rPr>
                <w:rFonts w:ascii="Times New Roman" w:hAnsi="Times New Roman"/>
                <w:b/>
              </w:rPr>
              <w:t>2025.</w:t>
            </w:r>
            <w:r>
              <w:rPr>
                <w:rFonts w:ascii="Times New Roman" w:hAnsi="Times New Roman"/>
                <w:b/>
              </w:rPr>
              <w:t xml:space="preserve"> </w:t>
            </w:r>
            <w:r w:rsidRPr="001201C9">
              <w:rPr>
                <w:rFonts w:ascii="Times New Roman" w:hAnsi="Times New Roman"/>
              </w:rPr>
              <w:t>2.088,50</w:t>
            </w:r>
          </w:p>
          <w:p w:rsidR="008E0CA4" w:rsidRDefault="00381BA9" w:rsidP="006B160D">
            <w:pPr>
              <w:spacing w:after="0" w:line="240" w:lineRule="auto"/>
              <w:rPr>
                <w:rFonts w:ascii="Times New Roman" w:hAnsi="Times New Roman"/>
              </w:rPr>
            </w:pPr>
            <w:r w:rsidRPr="001201C9">
              <w:rPr>
                <w:rFonts w:ascii="Times New Roman" w:hAnsi="Times New Roman"/>
                <w:b/>
              </w:rPr>
              <w:lastRenderedPageBreak/>
              <w:t>2026.</w:t>
            </w:r>
            <w:r>
              <w:rPr>
                <w:rFonts w:ascii="Times New Roman" w:hAnsi="Times New Roman"/>
              </w:rPr>
              <w:t xml:space="preserve"> </w:t>
            </w:r>
            <w:r w:rsidRPr="001201C9">
              <w:rPr>
                <w:rFonts w:ascii="Times New Roman" w:hAnsi="Times New Roman"/>
              </w:rPr>
              <w:t>2.</w:t>
            </w:r>
            <w:r>
              <w:rPr>
                <w:rFonts w:ascii="Times New Roman" w:hAnsi="Times New Roman"/>
              </w:rPr>
              <w:t>151,00</w:t>
            </w:r>
          </w:p>
          <w:p w:rsidR="00381BA9" w:rsidRPr="001201C9" w:rsidRDefault="008E0CA4" w:rsidP="006B160D">
            <w:pPr>
              <w:spacing w:after="0" w:line="240" w:lineRule="auto"/>
              <w:rPr>
                <w:rFonts w:ascii="Times New Roman" w:hAnsi="Times New Roman"/>
              </w:rPr>
            </w:pPr>
            <w:r w:rsidRPr="007F60C6">
              <w:rPr>
                <w:rFonts w:ascii="Times New Roman" w:hAnsi="Times New Roman"/>
                <w:b/>
                <w:color w:val="000000"/>
                <w:szCs w:val="24"/>
              </w:rPr>
              <w:t>2027.</w:t>
            </w:r>
            <w:r>
              <w:rPr>
                <w:rFonts w:ascii="Times New Roman" w:hAnsi="Times New Roman"/>
                <w:b/>
                <w:color w:val="000000"/>
                <w:szCs w:val="24"/>
              </w:rPr>
              <w:t>*</w:t>
            </w:r>
            <w:r w:rsidR="00381BA9">
              <w:rPr>
                <w:rFonts w:ascii="Times New Roman" w:hAnsi="Times New Roman"/>
              </w:rPr>
              <w:t xml:space="preserve"> </w:t>
            </w:r>
          </w:p>
          <w:p w:rsidR="00381BA9" w:rsidRDefault="00381BA9" w:rsidP="006B160D">
            <w:pPr>
              <w:spacing w:after="0" w:line="240" w:lineRule="auto"/>
              <w:rPr>
                <w:rFonts w:ascii="Times New Roman" w:hAnsi="Times New Roman"/>
              </w:rPr>
            </w:pPr>
          </w:p>
          <w:p w:rsidR="00381BA9" w:rsidRPr="00CC55A7" w:rsidRDefault="00381BA9" w:rsidP="006B160D">
            <w:pPr>
              <w:spacing w:after="0" w:line="240" w:lineRule="auto"/>
              <w:rPr>
                <w:rFonts w:ascii="Times New Roman" w:hAnsi="Times New Roman"/>
                <w:b/>
              </w:rPr>
            </w:pPr>
            <w:r w:rsidRPr="00CC55A7">
              <w:rPr>
                <w:rFonts w:ascii="Times New Roman" w:hAnsi="Times New Roman"/>
                <w:b/>
              </w:rPr>
              <w:t>AZOO:</w:t>
            </w:r>
            <w:r>
              <w:rPr>
                <w:rFonts w:ascii="Times New Roman" w:hAnsi="Times New Roman"/>
                <w:b/>
              </w:rPr>
              <w:t xml:space="preserve"> </w:t>
            </w:r>
          </w:p>
          <w:p w:rsidR="00381BA9" w:rsidRPr="00CC55A7" w:rsidRDefault="00381BA9" w:rsidP="006B160D">
            <w:pPr>
              <w:spacing w:after="0" w:line="240" w:lineRule="auto"/>
              <w:rPr>
                <w:rFonts w:ascii="Times New Roman" w:hAnsi="Times New Roman"/>
                <w:b/>
              </w:rPr>
            </w:pPr>
            <w:r w:rsidRPr="00CC55A7">
              <w:rPr>
                <w:rFonts w:ascii="Times New Roman" w:hAnsi="Times New Roman"/>
                <w:b/>
              </w:rPr>
              <w:t>2024.</w:t>
            </w:r>
            <w:r>
              <w:rPr>
                <w:rFonts w:ascii="Times New Roman" w:hAnsi="Times New Roman"/>
                <w:b/>
              </w:rPr>
              <w:t xml:space="preserve"> </w:t>
            </w:r>
            <w:r w:rsidRPr="00CC55A7">
              <w:rPr>
                <w:rFonts w:ascii="Times New Roman" w:hAnsi="Times New Roman"/>
              </w:rPr>
              <w:t>200,00</w:t>
            </w:r>
          </w:p>
          <w:p w:rsidR="00381BA9" w:rsidRPr="009F4C6D" w:rsidRDefault="00381BA9" w:rsidP="006B160D">
            <w:pPr>
              <w:spacing w:after="0" w:line="240" w:lineRule="auto"/>
              <w:rPr>
                <w:rFonts w:ascii="Times New Roman" w:hAnsi="Times New Roman"/>
              </w:rPr>
            </w:pPr>
            <w:r w:rsidRPr="00CC55A7">
              <w:rPr>
                <w:rFonts w:ascii="Times New Roman" w:hAnsi="Times New Roman"/>
                <w:b/>
              </w:rPr>
              <w:t>2025.</w:t>
            </w:r>
            <w:r>
              <w:rPr>
                <w:rFonts w:ascii="Times New Roman" w:hAnsi="Times New Roman"/>
                <w:b/>
              </w:rPr>
              <w:t xml:space="preserve"> </w:t>
            </w:r>
            <w:r w:rsidRPr="00CC55A7">
              <w:rPr>
                <w:rFonts w:ascii="Times New Roman" w:hAnsi="Times New Roman"/>
              </w:rPr>
              <w:t>200,00</w:t>
            </w:r>
          </w:p>
          <w:p w:rsidR="00381BA9" w:rsidRDefault="00381BA9" w:rsidP="006B160D">
            <w:pPr>
              <w:spacing w:after="0" w:line="240" w:lineRule="auto"/>
              <w:rPr>
                <w:rFonts w:ascii="Times New Roman" w:hAnsi="Times New Roman"/>
              </w:rPr>
            </w:pPr>
            <w:r w:rsidRPr="00CC55A7">
              <w:rPr>
                <w:rFonts w:ascii="Times New Roman" w:hAnsi="Times New Roman"/>
                <w:b/>
              </w:rPr>
              <w:t>2026.</w:t>
            </w:r>
            <w:r>
              <w:rPr>
                <w:rFonts w:ascii="Times New Roman" w:hAnsi="Times New Roman"/>
                <w:b/>
              </w:rPr>
              <w:t xml:space="preserve"> </w:t>
            </w:r>
            <w:r w:rsidRPr="00CC55A7">
              <w:rPr>
                <w:rFonts w:ascii="Times New Roman" w:hAnsi="Times New Roman"/>
              </w:rPr>
              <w:t>200,00</w:t>
            </w:r>
          </w:p>
          <w:p w:rsidR="00381BA9" w:rsidRDefault="008E0CA4" w:rsidP="006B160D">
            <w:pPr>
              <w:spacing w:after="0" w:line="240" w:lineRule="auto"/>
              <w:rPr>
                <w:rFonts w:ascii="Times New Roman" w:hAnsi="Times New Roman"/>
                <w:b/>
                <w:color w:val="000000"/>
                <w:szCs w:val="24"/>
              </w:rPr>
            </w:pPr>
            <w:r w:rsidRPr="007F60C6">
              <w:rPr>
                <w:rFonts w:ascii="Times New Roman" w:hAnsi="Times New Roman"/>
                <w:b/>
                <w:color w:val="000000"/>
                <w:szCs w:val="24"/>
              </w:rPr>
              <w:t>2027.</w:t>
            </w:r>
            <w:r>
              <w:rPr>
                <w:rFonts w:ascii="Times New Roman" w:hAnsi="Times New Roman"/>
                <w:b/>
                <w:color w:val="000000"/>
                <w:szCs w:val="24"/>
              </w:rPr>
              <w:t>*</w:t>
            </w:r>
          </w:p>
          <w:p w:rsidR="008E0CA4" w:rsidRPr="009F4C6D" w:rsidRDefault="008E0CA4" w:rsidP="006B160D">
            <w:pPr>
              <w:spacing w:after="0" w:line="240" w:lineRule="auto"/>
              <w:rPr>
                <w:rFonts w:ascii="Times New Roman" w:hAnsi="Times New Roman"/>
              </w:rPr>
            </w:pPr>
          </w:p>
          <w:p w:rsidR="00381BA9" w:rsidRPr="00A23BF2" w:rsidRDefault="00381BA9" w:rsidP="006B160D">
            <w:pPr>
              <w:spacing w:after="0" w:line="240" w:lineRule="auto"/>
              <w:rPr>
                <w:rFonts w:ascii="Times New Roman" w:hAnsi="Times New Roman"/>
                <w:b/>
              </w:rPr>
            </w:pPr>
            <w:r w:rsidRPr="00A23BF2">
              <w:rPr>
                <w:rFonts w:ascii="Times New Roman" w:hAnsi="Times New Roman"/>
                <w:b/>
              </w:rPr>
              <w:t>MZO:</w:t>
            </w:r>
          </w:p>
          <w:p w:rsidR="00381BA9" w:rsidRPr="00A23BF2" w:rsidRDefault="00381BA9" w:rsidP="006B160D">
            <w:pPr>
              <w:spacing w:after="0" w:line="240" w:lineRule="auto"/>
              <w:rPr>
                <w:rFonts w:ascii="Times New Roman" w:hAnsi="Times New Roman"/>
                <w:b/>
              </w:rPr>
            </w:pPr>
            <w:r w:rsidRPr="00A23BF2">
              <w:rPr>
                <w:rFonts w:ascii="Times New Roman" w:hAnsi="Times New Roman"/>
                <w:b/>
              </w:rPr>
              <w:t>2024.</w:t>
            </w:r>
            <w:r>
              <w:rPr>
                <w:rFonts w:ascii="Times New Roman" w:hAnsi="Times New Roman"/>
                <w:b/>
              </w:rPr>
              <w:t xml:space="preserve"> </w:t>
            </w:r>
            <w:r w:rsidRPr="00A23BF2">
              <w:rPr>
                <w:rFonts w:ascii="Times New Roman" w:hAnsi="Times New Roman"/>
              </w:rPr>
              <w:t>redovan rad</w:t>
            </w:r>
          </w:p>
          <w:p w:rsidR="00381BA9" w:rsidRPr="00A23BF2" w:rsidRDefault="00381BA9" w:rsidP="006B160D">
            <w:pPr>
              <w:spacing w:after="0" w:line="240" w:lineRule="auto"/>
              <w:rPr>
                <w:rFonts w:ascii="Times New Roman" w:hAnsi="Times New Roman"/>
                <w:b/>
              </w:rPr>
            </w:pPr>
            <w:r w:rsidRPr="00A23BF2">
              <w:rPr>
                <w:rFonts w:ascii="Times New Roman" w:hAnsi="Times New Roman"/>
                <w:b/>
              </w:rPr>
              <w:t>2025.</w:t>
            </w:r>
            <w:r>
              <w:rPr>
                <w:rFonts w:ascii="Times New Roman" w:hAnsi="Times New Roman"/>
                <w:b/>
              </w:rPr>
              <w:t xml:space="preserve"> </w:t>
            </w:r>
            <w:r w:rsidRPr="00A23BF2">
              <w:rPr>
                <w:rFonts w:ascii="Times New Roman" w:hAnsi="Times New Roman"/>
              </w:rPr>
              <w:t>redovan rad</w:t>
            </w:r>
          </w:p>
          <w:p w:rsidR="00381BA9" w:rsidRDefault="00381BA9" w:rsidP="006B160D">
            <w:pPr>
              <w:spacing w:after="0" w:line="240" w:lineRule="auto"/>
              <w:rPr>
                <w:rFonts w:ascii="Times New Roman" w:hAnsi="Times New Roman"/>
              </w:rPr>
            </w:pPr>
            <w:r w:rsidRPr="00A23BF2">
              <w:rPr>
                <w:rFonts w:ascii="Times New Roman" w:hAnsi="Times New Roman"/>
                <w:b/>
              </w:rPr>
              <w:t>2026.</w:t>
            </w:r>
            <w:r>
              <w:rPr>
                <w:rFonts w:ascii="Times New Roman" w:hAnsi="Times New Roman"/>
                <w:b/>
              </w:rPr>
              <w:t xml:space="preserve"> </w:t>
            </w:r>
            <w:r>
              <w:rPr>
                <w:rFonts w:ascii="Times New Roman" w:hAnsi="Times New Roman"/>
              </w:rPr>
              <w:t>redovan rad</w:t>
            </w:r>
          </w:p>
          <w:p w:rsidR="008E0CA4" w:rsidRPr="00A1621E" w:rsidRDefault="008E0CA4" w:rsidP="006B160D">
            <w:pPr>
              <w:spacing w:after="0" w:line="240" w:lineRule="auto"/>
              <w:rPr>
                <w:rFonts w:ascii="Times New Roman" w:hAnsi="Times New Roman"/>
              </w:rPr>
            </w:pPr>
            <w:r w:rsidRPr="007F60C6">
              <w:rPr>
                <w:rFonts w:ascii="Times New Roman" w:hAnsi="Times New Roman"/>
                <w:b/>
                <w:color w:val="000000"/>
                <w:szCs w:val="24"/>
              </w:rPr>
              <w:t>2027.</w:t>
            </w:r>
            <w:r>
              <w:rPr>
                <w:rFonts w:ascii="Times New Roman" w:hAnsi="Times New Roman"/>
                <w:b/>
                <w:color w:val="000000"/>
                <w:szCs w:val="24"/>
              </w:rPr>
              <w:t>*</w:t>
            </w:r>
          </w:p>
        </w:tc>
      </w:tr>
      <w:tr w:rsidR="00381BA9" w:rsidRPr="00C85777" w:rsidTr="006B160D">
        <w:tc>
          <w:tcPr>
            <w:tcW w:w="686" w:type="pct"/>
            <w:vMerge w:val="restart"/>
            <w:tcBorders>
              <w:top w:val="single" w:sz="4" w:space="0" w:color="000000"/>
              <w:left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C85777" w:rsidRDefault="0006658C" w:rsidP="006B160D">
            <w:pPr>
              <w:spacing w:after="0" w:line="240" w:lineRule="auto"/>
              <w:rPr>
                <w:rFonts w:ascii="Times New Roman" w:hAnsi="Times New Roman"/>
              </w:rPr>
            </w:pPr>
            <w:r>
              <w:rPr>
                <w:rFonts w:ascii="Times New Roman" w:eastAsia="Times New Roman" w:hAnsi="Times New Roman"/>
                <w:b/>
                <w:i/>
              </w:rPr>
              <w:lastRenderedPageBreak/>
              <w:t xml:space="preserve">5.3.2. </w:t>
            </w:r>
            <w:r w:rsidR="00381BA9" w:rsidRPr="00C85777">
              <w:rPr>
                <w:rFonts w:ascii="Times New Roman" w:eastAsia="Times New Roman" w:hAnsi="Times New Roman"/>
                <w:b/>
                <w:i/>
              </w:rPr>
              <w:t>Promicanje pravilne prehrane</w:t>
            </w:r>
            <w:r w:rsidR="00381BA9">
              <w:rPr>
                <w:rFonts w:ascii="Times New Roman" w:eastAsia="Times New Roman" w:hAnsi="Times New Roman"/>
                <w:b/>
                <w:i/>
              </w:rPr>
              <w:t xml:space="preserve"> usmjereno na </w:t>
            </w:r>
            <w:r w:rsidR="00381BA9" w:rsidRPr="009026A5">
              <w:rPr>
                <w:rFonts w:ascii="Times New Roman" w:eastAsia="Times New Roman" w:hAnsi="Times New Roman"/>
                <w:b/>
                <w:i/>
              </w:rPr>
              <w:t>dojenčad, djecu i mlade</w:t>
            </w:r>
          </w:p>
        </w:tc>
        <w:tc>
          <w:tcPr>
            <w:tcW w:w="12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5D203A" w:rsidP="006B160D">
            <w:pPr>
              <w:spacing w:after="0" w:line="240" w:lineRule="auto"/>
              <w:rPr>
                <w:rFonts w:ascii="Times New Roman" w:hAnsi="Times New Roman"/>
                <w:color w:val="000000"/>
              </w:rPr>
            </w:pPr>
            <w:r>
              <w:rPr>
                <w:rFonts w:ascii="Times New Roman" w:hAnsi="Times New Roman"/>
                <w:color w:val="000000"/>
              </w:rPr>
              <w:t>Z</w:t>
            </w:r>
            <w:r w:rsidR="00381BA9" w:rsidRPr="00C85777">
              <w:rPr>
                <w:rFonts w:ascii="Times New Roman" w:hAnsi="Times New Roman"/>
                <w:color w:val="000000"/>
              </w:rPr>
              <w:t>aštita</w:t>
            </w:r>
            <w:r>
              <w:rPr>
                <w:rFonts w:ascii="Times New Roman" w:hAnsi="Times New Roman"/>
                <w:color w:val="000000"/>
              </w:rPr>
              <w:t xml:space="preserve">, promicanje i potpora </w:t>
            </w:r>
            <w:r w:rsidR="00381BA9" w:rsidRPr="00C85777">
              <w:rPr>
                <w:rFonts w:ascii="Times New Roman" w:hAnsi="Times New Roman"/>
                <w:color w:val="000000"/>
              </w:rPr>
              <w:t xml:space="preserve">dojenju, posebice isključivom dojenju u prvih 6 mjeseci </w:t>
            </w:r>
          </w:p>
          <w:p w:rsidR="00381BA9" w:rsidRPr="00C85777" w:rsidRDefault="00381BA9" w:rsidP="006B160D">
            <w:pPr>
              <w:spacing w:after="0" w:line="240" w:lineRule="auto"/>
              <w:rPr>
                <w:rFonts w:ascii="Times New Roman" w:hAnsi="Times New Roman"/>
                <w:color w:val="000000"/>
              </w:rPr>
            </w:pPr>
          </w:p>
        </w:tc>
        <w:tc>
          <w:tcPr>
            <w:tcW w:w="8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Default="00381BA9" w:rsidP="006B160D">
            <w:pPr>
              <w:autoSpaceDE w:val="0"/>
              <w:spacing w:after="0" w:line="240" w:lineRule="auto"/>
              <w:rPr>
                <w:rFonts w:ascii="Times New Roman" w:hAnsi="Times New Roman"/>
                <w:color w:val="000000"/>
              </w:rPr>
            </w:pPr>
            <w:r>
              <w:rPr>
                <w:rFonts w:ascii="Times New Roman" w:hAnsi="Times New Roman"/>
                <w:color w:val="000000"/>
              </w:rPr>
              <w:t>Broj</w:t>
            </w:r>
            <w:r w:rsidRPr="00C85777">
              <w:rPr>
                <w:rFonts w:ascii="Times New Roman" w:hAnsi="Times New Roman"/>
                <w:color w:val="000000"/>
              </w:rPr>
              <w:t xml:space="preserve"> javnih aktivnosti/ događanja</w:t>
            </w:r>
            <w:r>
              <w:rPr>
                <w:rFonts w:ascii="Times New Roman" w:hAnsi="Times New Roman"/>
                <w:color w:val="000000"/>
              </w:rPr>
              <w:t xml:space="preserve"> promicanja dojenja</w:t>
            </w:r>
          </w:p>
          <w:p w:rsidR="00381BA9" w:rsidRPr="00C85777" w:rsidRDefault="00381BA9" w:rsidP="006B160D">
            <w:pPr>
              <w:autoSpaceDE w:val="0"/>
              <w:spacing w:after="0" w:line="240" w:lineRule="auto"/>
              <w:rPr>
                <w:rFonts w:ascii="Times New Roman" w:hAnsi="Times New Roman"/>
                <w:color w:val="000000"/>
              </w:rPr>
            </w:pPr>
          </w:p>
        </w:tc>
        <w:tc>
          <w:tcPr>
            <w:tcW w:w="7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color w:val="000000"/>
              </w:rPr>
            </w:pPr>
            <w:r>
              <w:rPr>
                <w:rFonts w:ascii="Times New Roman" w:hAnsi="Times New Roman"/>
                <w:color w:val="000000"/>
              </w:rPr>
              <w:t xml:space="preserve">MZ, HZJZ </w:t>
            </w:r>
          </w:p>
        </w:tc>
        <w:tc>
          <w:tcPr>
            <w:tcW w:w="7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5D203A">
            <w:pPr>
              <w:spacing w:after="0" w:line="240" w:lineRule="auto"/>
              <w:rPr>
                <w:rFonts w:ascii="Times New Roman" w:hAnsi="Times New Roman"/>
                <w:color w:val="000000"/>
              </w:rPr>
            </w:pPr>
            <w:r w:rsidRPr="00C85777">
              <w:rPr>
                <w:rFonts w:ascii="Times New Roman" w:hAnsi="Times New Roman"/>
                <w:color w:val="000000"/>
              </w:rPr>
              <w:t xml:space="preserve">ŽZJZ, PZZ, sekundarna i tercijarna </w:t>
            </w:r>
            <w:r w:rsidR="005D203A">
              <w:rPr>
                <w:rFonts w:ascii="Times New Roman" w:hAnsi="Times New Roman"/>
                <w:color w:val="000000"/>
              </w:rPr>
              <w:t>zdravstvena zaštita</w:t>
            </w:r>
            <w:r w:rsidRPr="00C85777">
              <w:rPr>
                <w:rFonts w:ascii="Times New Roman" w:hAnsi="Times New Roman"/>
                <w:color w:val="000000"/>
              </w:rPr>
              <w:t xml:space="preserve">, </w:t>
            </w:r>
            <w:r>
              <w:rPr>
                <w:rFonts w:ascii="Times New Roman" w:hAnsi="Times New Roman"/>
                <w:color w:val="000000"/>
              </w:rPr>
              <w:t xml:space="preserve">JLP(R)S, </w:t>
            </w:r>
            <w:r w:rsidRPr="00C85777">
              <w:rPr>
                <w:rFonts w:ascii="Times New Roman" w:hAnsi="Times New Roman"/>
                <w:color w:val="000000"/>
              </w:rPr>
              <w:t>stručna društva, nevladine organizacije</w:t>
            </w:r>
          </w:p>
        </w:tc>
        <w:tc>
          <w:tcPr>
            <w:tcW w:w="762" w:type="pct"/>
            <w:tcBorders>
              <w:top w:val="single" w:sz="4" w:space="0" w:color="000000"/>
              <w:left w:val="single" w:sz="4" w:space="0" w:color="000000"/>
              <w:bottom w:val="single" w:sz="4" w:space="0" w:color="000000"/>
              <w:right w:val="single" w:sz="4" w:space="0" w:color="000000"/>
            </w:tcBorders>
          </w:tcPr>
          <w:p w:rsidR="00381BA9" w:rsidRDefault="00381BA9" w:rsidP="006B160D">
            <w:pPr>
              <w:spacing w:after="0" w:line="240" w:lineRule="auto"/>
              <w:rPr>
                <w:rFonts w:ascii="Times New Roman" w:hAnsi="Times New Roman"/>
                <w:b/>
              </w:rPr>
            </w:pPr>
            <w:r>
              <w:rPr>
                <w:rFonts w:ascii="Times New Roman" w:hAnsi="Times New Roman"/>
                <w:b/>
              </w:rPr>
              <w:t>HZJZ:</w:t>
            </w:r>
          </w:p>
          <w:p w:rsidR="00381BA9" w:rsidRDefault="00381BA9" w:rsidP="006B160D">
            <w:pPr>
              <w:spacing w:after="0" w:line="240" w:lineRule="auto"/>
              <w:rPr>
                <w:rFonts w:ascii="Times New Roman" w:hAnsi="Times New Roman"/>
                <w:b/>
              </w:rPr>
            </w:pPr>
            <w:r w:rsidRPr="001B0BC2">
              <w:rPr>
                <w:rFonts w:ascii="Times New Roman" w:hAnsi="Times New Roman"/>
                <w:b/>
              </w:rPr>
              <w:t>2024.</w:t>
            </w:r>
            <w:r>
              <w:rPr>
                <w:rFonts w:ascii="Times New Roman" w:hAnsi="Times New Roman"/>
                <w:b/>
              </w:rPr>
              <w:t xml:space="preserve"> </w:t>
            </w:r>
            <w:r w:rsidRPr="003652A4">
              <w:rPr>
                <w:rFonts w:ascii="Times New Roman" w:hAnsi="Times New Roman"/>
              </w:rPr>
              <w:t>1.013,75</w:t>
            </w:r>
          </w:p>
          <w:p w:rsidR="00381BA9" w:rsidRPr="001201C9" w:rsidRDefault="00381BA9" w:rsidP="006B160D">
            <w:pPr>
              <w:spacing w:after="0" w:line="240" w:lineRule="auto"/>
              <w:rPr>
                <w:rFonts w:ascii="Times New Roman" w:hAnsi="Times New Roman"/>
              </w:rPr>
            </w:pPr>
            <w:r w:rsidRPr="001B0BC2">
              <w:rPr>
                <w:rFonts w:ascii="Times New Roman" w:hAnsi="Times New Roman"/>
                <w:b/>
              </w:rPr>
              <w:t>2025.</w:t>
            </w:r>
            <w:r>
              <w:rPr>
                <w:rFonts w:ascii="Times New Roman" w:hAnsi="Times New Roman"/>
                <w:b/>
              </w:rPr>
              <w:t xml:space="preserve"> </w:t>
            </w:r>
            <w:r w:rsidRPr="003652A4">
              <w:rPr>
                <w:rFonts w:ascii="Times New Roman" w:hAnsi="Times New Roman"/>
              </w:rPr>
              <w:t>1.044,25</w:t>
            </w:r>
          </w:p>
          <w:p w:rsidR="00381BA9" w:rsidRDefault="00381BA9" w:rsidP="006B160D">
            <w:pPr>
              <w:autoSpaceDE w:val="0"/>
              <w:spacing w:after="0" w:line="240" w:lineRule="auto"/>
              <w:rPr>
                <w:rFonts w:ascii="Times New Roman" w:hAnsi="Times New Roman"/>
              </w:rPr>
            </w:pPr>
            <w:r w:rsidRPr="001201C9">
              <w:rPr>
                <w:rFonts w:ascii="Times New Roman" w:hAnsi="Times New Roman"/>
                <w:b/>
              </w:rPr>
              <w:t>2026.</w:t>
            </w:r>
            <w:r>
              <w:rPr>
                <w:rFonts w:ascii="Times New Roman" w:hAnsi="Times New Roman"/>
              </w:rPr>
              <w:t xml:space="preserve"> </w:t>
            </w:r>
            <w:r w:rsidRPr="003652A4">
              <w:rPr>
                <w:rFonts w:ascii="Times New Roman" w:hAnsi="Times New Roman"/>
              </w:rPr>
              <w:t>1.</w:t>
            </w:r>
            <w:r>
              <w:rPr>
                <w:rFonts w:ascii="Times New Roman" w:hAnsi="Times New Roman"/>
              </w:rPr>
              <w:t>075</w:t>
            </w:r>
            <w:r w:rsidRPr="003652A4">
              <w:rPr>
                <w:rFonts w:ascii="Times New Roman" w:hAnsi="Times New Roman"/>
              </w:rPr>
              <w:t>,</w:t>
            </w:r>
            <w:r>
              <w:rPr>
                <w:rFonts w:ascii="Times New Roman" w:hAnsi="Times New Roman"/>
              </w:rPr>
              <w:t>50</w:t>
            </w:r>
          </w:p>
          <w:p w:rsidR="00381BA9" w:rsidRDefault="008E0CA4" w:rsidP="006B160D">
            <w:pPr>
              <w:autoSpaceDE w:val="0"/>
              <w:spacing w:after="0" w:line="240" w:lineRule="auto"/>
              <w:rPr>
                <w:rFonts w:ascii="Times New Roman" w:hAnsi="Times New Roman"/>
                <w:b/>
                <w:color w:val="000000"/>
                <w:szCs w:val="24"/>
              </w:rPr>
            </w:pPr>
            <w:r w:rsidRPr="007F60C6">
              <w:rPr>
                <w:rFonts w:ascii="Times New Roman" w:hAnsi="Times New Roman"/>
                <w:b/>
                <w:color w:val="000000"/>
                <w:szCs w:val="24"/>
              </w:rPr>
              <w:t>2027.</w:t>
            </w:r>
            <w:r>
              <w:rPr>
                <w:rFonts w:ascii="Times New Roman" w:hAnsi="Times New Roman"/>
                <w:b/>
                <w:color w:val="000000"/>
                <w:szCs w:val="24"/>
              </w:rPr>
              <w:t>*</w:t>
            </w:r>
          </w:p>
          <w:p w:rsidR="008E0CA4" w:rsidRDefault="008E0CA4" w:rsidP="006B160D">
            <w:pPr>
              <w:autoSpaceDE w:val="0"/>
              <w:spacing w:after="0" w:line="240" w:lineRule="auto"/>
              <w:rPr>
                <w:rFonts w:ascii="Times New Roman" w:hAnsi="Times New Roman"/>
                <w:b/>
              </w:rPr>
            </w:pPr>
          </w:p>
          <w:p w:rsidR="00381BA9" w:rsidRPr="00082304" w:rsidRDefault="00381BA9" w:rsidP="006B160D">
            <w:pPr>
              <w:spacing w:after="0" w:line="240" w:lineRule="auto"/>
              <w:rPr>
                <w:rFonts w:ascii="Times New Roman" w:hAnsi="Times New Roman"/>
                <w:b/>
                <w:color w:val="000000"/>
              </w:rPr>
            </w:pPr>
            <w:r w:rsidRPr="00082304">
              <w:rPr>
                <w:rFonts w:ascii="Times New Roman" w:hAnsi="Times New Roman"/>
                <w:b/>
                <w:color w:val="000000"/>
              </w:rPr>
              <w:t>MZ:</w:t>
            </w:r>
          </w:p>
          <w:p w:rsidR="00381BA9" w:rsidRPr="00960DFA" w:rsidRDefault="00381BA9" w:rsidP="006B160D">
            <w:pPr>
              <w:spacing w:after="0" w:line="240" w:lineRule="auto"/>
              <w:rPr>
                <w:rFonts w:ascii="Times New Roman" w:hAnsi="Times New Roman"/>
                <w:color w:val="000000"/>
              </w:rPr>
            </w:pPr>
            <w:r w:rsidRPr="00960DFA">
              <w:rPr>
                <w:rFonts w:ascii="Times New Roman" w:hAnsi="Times New Roman"/>
                <w:b/>
                <w:color w:val="000000"/>
              </w:rPr>
              <w:t>202</w:t>
            </w:r>
            <w:r>
              <w:rPr>
                <w:rFonts w:ascii="Times New Roman" w:hAnsi="Times New Roman"/>
                <w:b/>
                <w:color w:val="000000"/>
              </w:rPr>
              <w:t xml:space="preserve">4. </w:t>
            </w:r>
            <w:r w:rsidRPr="00AF7E0A">
              <w:rPr>
                <w:rFonts w:ascii="Times New Roman" w:hAnsi="Times New Roman"/>
                <w:color w:val="000000"/>
              </w:rPr>
              <w:t>redovan rad</w:t>
            </w:r>
            <w:r>
              <w:rPr>
                <w:rFonts w:ascii="Times New Roman" w:hAnsi="Times New Roman"/>
                <w:b/>
                <w:color w:val="000000"/>
              </w:rPr>
              <w:t xml:space="preserve"> </w:t>
            </w:r>
            <w:r w:rsidRPr="00960DFA">
              <w:rPr>
                <w:rFonts w:ascii="Times New Roman" w:hAnsi="Times New Roman"/>
                <w:b/>
                <w:color w:val="000000"/>
              </w:rPr>
              <w:t>202</w:t>
            </w:r>
            <w:r>
              <w:rPr>
                <w:rFonts w:ascii="Times New Roman" w:hAnsi="Times New Roman"/>
                <w:b/>
                <w:color w:val="000000"/>
              </w:rPr>
              <w:t>5</w:t>
            </w:r>
            <w:r w:rsidRPr="00960DFA">
              <w:rPr>
                <w:rFonts w:ascii="Times New Roman" w:hAnsi="Times New Roman"/>
                <w:b/>
                <w:color w:val="000000"/>
              </w:rPr>
              <w:t>.</w:t>
            </w:r>
            <w:r>
              <w:rPr>
                <w:rFonts w:ascii="Times New Roman" w:hAnsi="Times New Roman"/>
                <w:b/>
                <w:color w:val="000000"/>
              </w:rPr>
              <w:t xml:space="preserve"> </w:t>
            </w:r>
            <w:r w:rsidRPr="00AF7E0A">
              <w:rPr>
                <w:rFonts w:ascii="Times New Roman" w:hAnsi="Times New Roman"/>
                <w:color w:val="000000"/>
              </w:rPr>
              <w:t xml:space="preserve">redovan rad </w:t>
            </w:r>
          </w:p>
          <w:p w:rsidR="00381BA9" w:rsidRDefault="00381BA9" w:rsidP="006B160D">
            <w:pPr>
              <w:spacing w:after="0" w:line="240" w:lineRule="auto"/>
              <w:rPr>
                <w:rFonts w:ascii="Times New Roman" w:hAnsi="Times New Roman"/>
                <w:b/>
                <w:color w:val="000000"/>
              </w:rPr>
            </w:pPr>
            <w:r>
              <w:rPr>
                <w:rFonts w:ascii="Times New Roman" w:hAnsi="Times New Roman"/>
                <w:b/>
                <w:color w:val="000000"/>
              </w:rPr>
              <w:t xml:space="preserve">2026. </w:t>
            </w:r>
            <w:r w:rsidRPr="00AF7E0A">
              <w:rPr>
                <w:rFonts w:ascii="Times New Roman" w:hAnsi="Times New Roman"/>
                <w:color w:val="000000"/>
              </w:rPr>
              <w:t>redovan rad</w:t>
            </w:r>
            <w:r>
              <w:rPr>
                <w:rFonts w:ascii="Times New Roman" w:hAnsi="Times New Roman"/>
                <w:b/>
                <w:color w:val="000000"/>
              </w:rPr>
              <w:t xml:space="preserve"> </w:t>
            </w:r>
          </w:p>
          <w:p w:rsidR="008E0CA4" w:rsidRPr="00A1621E" w:rsidRDefault="008E0CA4" w:rsidP="006B160D">
            <w:pPr>
              <w:spacing w:after="0" w:line="240" w:lineRule="auto"/>
              <w:rPr>
                <w:rFonts w:ascii="Times New Roman" w:hAnsi="Times New Roman"/>
                <w:color w:val="000000"/>
              </w:rPr>
            </w:pPr>
            <w:r w:rsidRPr="007F60C6">
              <w:rPr>
                <w:rFonts w:ascii="Times New Roman" w:hAnsi="Times New Roman"/>
                <w:b/>
                <w:color w:val="000000"/>
                <w:szCs w:val="24"/>
              </w:rPr>
              <w:t>2027.</w:t>
            </w:r>
            <w:r>
              <w:rPr>
                <w:rFonts w:ascii="Times New Roman" w:hAnsi="Times New Roman"/>
                <w:b/>
                <w:color w:val="000000"/>
                <w:szCs w:val="24"/>
              </w:rPr>
              <w:t>*</w:t>
            </w:r>
          </w:p>
        </w:tc>
      </w:tr>
      <w:tr w:rsidR="00381BA9" w:rsidRPr="00C85777" w:rsidTr="006B160D">
        <w:tc>
          <w:tcPr>
            <w:tcW w:w="686" w:type="pct"/>
            <w:vMerge/>
            <w:tcBorders>
              <w:left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C85777" w:rsidRDefault="00381BA9" w:rsidP="006B160D">
            <w:pPr>
              <w:spacing w:after="0" w:line="240" w:lineRule="auto"/>
              <w:jc w:val="both"/>
              <w:rPr>
                <w:rFonts w:ascii="Times New Roman" w:hAnsi="Times New Roman"/>
                <w:color w:val="000000"/>
              </w:rPr>
            </w:pPr>
          </w:p>
        </w:tc>
        <w:tc>
          <w:tcPr>
            <w:tcW w:w="12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5D203A">
            <w:pPr>
              <w:spacing w:after="0" w:line="240" w:lineRule="auto"/>
              <w:rPr>
                <w:rFonts w:ascii="Times New Roman" w:hAnsi="Times New Roman"/>
                <w:color w:val="000000"/>
              </w:rPr>
            </w:pPr>
            <w:r w:rsidRPr="00C85777">
              <w:rPr>
                <w:rFonts w:ascii="Times New Roman" w:hAnsi="Times New Roman"/>
                <w:color w:val="000000"/>
              </w:rPr>
              <w:t xml:space="preserve">Osnaživanje mreže </w:t>
            </w:r>
            <w:r w:rsidR="005D203A">
              <w:rPr>
                <w:rFonts w:ascii="Times New Roman" w:hAnsi="Times New Roman"/>
                <w:color w:val="000000"/>
              </w:rPr>
              <w:t>„</w:t>
            </w:r>
            <w:r w:rsidRPr="00C85777">
              <w:rPr>
                <w:rFonts w:ascii="Times New Roman" w:hAnsi="Times New Roman"/>
                <w:color w:val="000000"/>
              </w:rPr>
              <w:t>Rodilišt</w:t>
            </w:r>
            <w:r w:rsidR="005D203A">
              <w:rPr>
                <w:rFonts w:ascii="Times New Roman" w:hAnsi="Times New Roman"/>
                <w:color w:val="000000"/>
              </w:rPr>
              <w:t xml:space="preserve">e – prijatelj djece“ </w:t>
            </w:r>
          </w:p>
        </w:tc>
        <w:tc>
          <w:tcPr>
            <w:tcW w:w="8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color w:val="000000"/>
              </w:rPr>
            </w:pPr>
            <w:r>
              <w:rPr>
                <w:rFonts w:ascii="Times New Roman" w:hAnsi="Times New Roman"/>
                <w:color w:val="000000"/>
              </w:rPr>
              <w:t>Broj</w:t>
            </w:r>
            <w:r w:rsidRPr="00C85777">
              <w:rPr>
                <w:rFonts w:ascii="Times New Roman" w:hAnsi="Times New Roman"/>
                <w:color w:val="000000"/>
              </w:rPr>
              <w:t xml:space="preserve"> ponovno ocijenjenih rodilišta</w:t>
            </w:r>
          </w:p>
        </w:tc>
        <w:tc>
          <w:tcPr>
            <w:tcW w:w="7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color w:val="000000"/>
              </w:rPr>
            </w:pPr>
            <w:r w:rsidRPr="00C85777">
              <w:rPr>
                <w:rFonts w:ascii="Times New Roman" w:hAnsi="Times New Roman"/>
                <w:color w:val="000000"/>
              </w:rPr>
              <w:t>MZ</w:t>
            </w:r>
          </w:p>
        </w:tc>
        <w:tc>
          <w:tcPr>
            <w:tcW w:w="7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5D203A">
            <w:pPr>
              <w:spacing w:after="0" w:line="240" w:lineRule="auto"/>
              <w:rPr>
                <w:rFonts w:ascii="Times New Roman" w:hAnsi="Times New Roman"/>
                <w:color w:val="000000"/>
              </w:rPr>
            </w:pPr>
            <w:r w:rsidRPr="00C85777">
              <w:rPr>
                <w:rFonts w:ascii="Times New Roman" w:hAnsi="Times New Roman"/>
                <w:color w:val="000000"/>
              </w:rPr>
              <w:t xml:space="preserve">PZZ, sekundarna i tercijarna </w:t>
            </w:r>
            <w:r w:rsidR="005D203A">
              <w:rPr>
                <w:rFonts w:ascii="Times New Roman" w:hAnsi="Times New Roman"/>
                <w:color w:val="000000"/>
              </w:rPr>
              <w:t>zdravstvena zaštita</w:t>
            </w:r>
            <w:r w:rsidRPr="00C85777">
              <w:rPr>
                <w:rFonts w:ascii="Times New Roman" w:hAnsi="Times New Roman"/>
                <w:color w:val="000000"/>
              </w:rPr>
              <w:t xml:space="preserve">, </w:t>
            </w:r>
            <w:r>
              <w:rPr>
                <w:rFonts w:ascii="Times New Roman" w:hAnsi="Times New Roman"/>
                <w:color w:val="000000"/>
              </w:rPr>
              <w:t xml:space="preserve">JLP(R)S, </w:t>
            </w:r>
            <w:r w:rsidRPr="00C85777">
              <w:rPr>
                <w:rFonts w:ascii="Times New Roman" w:hAnsi="Times New Roman"/>
                <w:color w:val="000000"/>
              </w:rPr>
              <w:t>stručna društva, nevladine</w:t>
            </w:r>
            <w:r w:rsidR="00FF34CA">
              <w:rPr>
                <w:rFonts w:ascii="Times New Roman" w:hAnsi="Times New Roman"/>
                <w:color w:val="000000"/>
              </w:rPr>
              <w:t xml:space="preserve"> </w:t>
            </w:r>
            <w:r w:rsidRPr="00C85777">
              <w:rPr>
                <w:rFonts w:ascii="Times New Roman" w:hAnsi="Times New Roman"/>
                <w:color w:val="000000"/>
              </w:rPr>
              <w:t>organizacije</w:t>
            </w:r>
          </w:p>
        </w:tc>
        <w:tc>
          <w:tcPr>
            <w:tcW w:w="762" w:type="pct"/>
            <w:tcBorders>
              <w:top w:val="single" w:sz="4" w:space="0" w:color="000000"/>
              <w:left w:val="single" w:sz="4" w:space="0" w:color="000000"/>
              <w:bottom w:val="single" w:sz="4" w:space="0" w:color="000000"/>
              <w:right w:val="single" w:sz="4" w:space="0" w:color="000000"/>
            </w:tcBorders>
          </w:tcPr>
          <w:p w:rsidR="00381BA9" w:rsidRPr="00082304" w:rsidRDefault="00381BA9" w:rsidP="006B160D">
            <w:pPr>
              <w:spacing w:after="0" w:line="240" w:lineRule="auto"/>
              <w:rPr>
                <w:rFonts w:ascii="Times New Roman" w:hAnsi="Times New Roman"/>
                <w:b/>
                <w:color w:val="000000"/>
              </w:rPr>
            </w:pPr>
            <w:r w:rsidRPr="00082304">
              <w:rPr>
                <w:rFonts w:ascii="Times New Roman" w:hAnsi="Times New Roman"/>
                <w:b/>
                <w:color w:val="000000"/>
              </w:rPr>
              <w:t>MZ:</w:t>
            </w:r>
          </w:p>
          <w:p w:rsidR="00381BA9" w:rsidRPr="00960DFA" w:rsidRDefault="00381BA9" w:rsidP="006B160D">
            <w:pPr>
              <w:spacing w:after="0" w:line="240" w:lineRule="auto"/>
              <w:rPr>
                <w:rFonts w:ascii="Times New Roman" w:hAnsi="Times New Roman"/>
                <w:color w:val="000000"/>
              </w:rPr>
            </w:pPr>
            <w:r w:rsidRPr="00960DFA">
              <w:rPr>
                <w:rFonts w:ascii="Times New Roman" w:hAnsi="Times New Roman"/>
                <w:b/>
                <w:color w:val="000000"/>
              </w:rPr>
              <w:t>202</w:t>
            </w:r>
            <w:r>
              <w:rPr>
                <w:rFonts w:ascii="Times New Roman" w:hAnsi="Times New Roman"/>
                <w:b/>
                <w:color w:val="000000"/>
              </w:rPr>
              <w:t xml:space="preserve">4. </w:t>
            </w:r>
            <w:r w:rsidRPr="00AF7E0A">
              <w:rPr>
                <w:rFonts w:ascii="Times New Roman" w:hAnsi="Times New Roman"/>
                <w:color w:val="000000"/>
              </w:rPr>
              <w:t>redovan rad</w:t>
            </w:r>
            <w:r>
              <w:rPr>
                <w:rFonts w:ascii="Times New Roman" w:hAnsi="Times New Roman"/>
                <w:b/>
                <w:color w:val="000000"/>
              </w:rPr>
              <w:t xml:space="preserve"> </w:t>
            </w:r>
            <w:r w:rsidRPr="00960DFA">
              <w:rPr>
                <w:rFonts w:ascii="Times New Roman" w:hAnsi="Times New Roman"/>
                <w:b/>
                <w:color w:val="000000"/>
              </w:rPr>
              <w:t>202</w:t>
            </w:r>
            <w:r>
              <w:rPr>
                <w:rFonts w:ascii="Times New Roman" w:hAnsi="Times New Roman"/>
                <w:b/>
                <w:color w:val="000000"/>
              </w:rPr>
              <w:t>5</w:t>
            </w:r>
            <w:r w:rsidRPr="00960DFA">
              <w:rPr>
                <w:rFonts w:ascii="Times New Roman" w:hAnsi="Times New Roman"/>
                <w:b/>
                <w:color w:val="000000"/>
              </w:rPr>
              <w:t>.</w:t>
            </w:r>
            <w:r>
              <w:rPr>
                <w:rFonts w:ascii="Times New Roman" w:hAnsi="Times New Roman"/>
                <w:b/>
                <w:color w:val="000000"/>
              </w:rPr>
              <w:t xml:space="preserve"> </w:t>
            </w:r>
            <w:r w:rsidRPr="00AF7E0A">
              <w:rPr>
                <w:rFonts w:ascii="Times New Roman" w:hAnsi="Times New Roman"/>
                <w:color w:val="000000"/>
              </w:rPr>
              <w:t xml:space="preserve">redovan rad </w:t>
            </w:r>
          </w:p>
          <w:p w:rsidR="00381BA9" w:rsidRPr="00960DFA" w:rsidRDefault="00381BA9" w:rsidP="006B160D">
            <w:pPr>
              <w:spacing w:after="0" w:line="240" w:lineRule="auto"/>
              <w:rPr>
                <w:rFonts w:ascii="Times New Roman" w:hAnsi="Times New Roman"/>
                <w:color w:val="000000"/>
              </w:rPr>
            </w:pPr>
            <w:r>
              <w:rPr>
                <w:rFonts w:ascii="Times New Roman" w:hAnsi="Times New Roman"/>
                <w:b/>
                <w:color w:val="000000"/>
              </w:rPr>
              <w:t xml:space="preserve">2026. </w:t>
            </w:r>
            <w:r w:rsidRPr="00AF7E0A">
              <w:rPr>
                <w:rFonts w:ascii="Times New Roman" w:hAnsi="Times New Roman"/>
                <w:color w:val="000000"/>
              </w:rPr>
              <w:t>redovan rad</w:t>
            </w:r>
            <w:r>
              <w:rPr>
                <w:rFonts w:ascii="Times New Roman" w:hAnsi="Times New Roman"/>
                <w:b/>
                <w:color w:val="000000"/>
              </w:rPr>
              <w:t xml:space="preserve"> </w:t>
            </w:r>
          </w:p>
          <w:p w:rsidR="00381BA9" w:rsidRPr="00C85777" w:rsidRDefault="008E0CA4" w:rsidP="006B160D">
            <w:pPr>
              <w:spacing w:after="0" w:line="240" w:lineRule="auto"/>
              <w:rPr>
                <w:rFonts w:ascii="Times New Roman" w:hAnsi="Times New Roman"/>
                <w:color w:val="000000"/>
              </w:rPr>
            </w:pPr>
            <w:r w:rsidRPr="007F60C6">
              <w:rPr>
                <w:rFonts w:ascii="Times New Roman" w:hAnsi="Times New Roman"/>
                <w:b/>
                <w:color w:val="000000"/>
                <w:szCs w:val="24"/>
              </w:rPr>
              <w:t>2027.</w:t>
            </w:r>
            <w:r>
              <w:rPr>
                <w:rFonts w:ascii="Times New Roman" w:hAnsi="Times New Roman"/>
                <w:b/>
                <w:color w:val="000000"/>
                <w:szCs w:val="24"/>
              </w:rPr>
              <w:t>*</w:t>
            </w:r>
          </w:p>
        </w:tc>
      </w:tr>
      <w:tr w:rsidR="00381BA9" w:rsidRPr="00C85777" w:rsidTr="006B160D">
        <w:tc>
          <w:tcPr>
            <w:tcW w:w="686" w:type="pct"/>
            <w:vMerge/>
            <w:tcBorders>
              <w:left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C85777" w:rsidRDefault="00381BA9" w:rsidP="006B160D">
            <w:pPr>
              <w:spacing w:after="0" w:line="240" w:lineRule="auto"/>
              <w:jc w:val="both"/>
              <w:rPr>
                <w:rFonts w:ascii="Times New Roman" w:hAnsi="Times New Roman"/>
                <w:color w:val="000000"/>
              </w:rPr>
            </w:pPr>
          </w:p>
        </w:tc>
        <w:tc>
          <w:tcPr>
            <w:tcW w:w="12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color w:val="000000"/>
              </w:rPr>
            </w:pPr>
            <w:r w:rsidRPr="00C85777">
              <w:rPr>
                <w:rFonts w:ascii="Times New Roman" w:hAnsi="Times New Roman"/>
                <w:color w:val="000000"/>
              </w:rPr>
              <w:t>Izrada Nacionalnih prehrambenih smjernica za vrtiće</w:t>
            </w:r>
          </w:p>
        </w:tc>
        <w:tc>
          <w:tcPr>
            <w:tcW w:w="8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Default="005D203A" w:rsidP="006B160D">
            <w:pPr>
              <w:spacing w:after="0" w:line="240" w:lineRule="auto"/>
              <w:rPr>
                <w:rFonts w:ascii="Times New Roman" w:hAnsi="Times New Roman"/>
                <w:color w:val="000000"/>
              </w:rPr>
            </w:pPr>
            <w:r>
              <w:rPr>
                <w:rFonts w:ascii="Times New Roman" w:hAnsi="Times New Roman"/>
                <w:color w:val="000000"/>
              </w:rPr>
              <w:t>I</w:t>
            </w:r>
            <w:r w:rsidR="00381BA9">
              <w:rPr>
                <w:rFonts w:ascii="Times New Roman" w:hAnsi="Times New Roman"/>
                <w:color w:val="000000"/>
              </w:rPr>
              <w:t>zrađen</w:t>
            </w:r>
            <w:r>
              <w:rPr>
                <w:rFonts w:ascii="Times New Roman" w:hAnsi="Times New Roman"/>
                <w:color w:val="000000"/>
              </w:rPr>
              <w:t xml:space="preserve">e Nacionalne </w:t>
            </w:r>
            <w:r w:rsidR="00381BA9">
              <w:rPr>
                <w:rFonts w:ascii="Times New Roman" w:hAnsi="Times New Roman"/>
                <w:color w:val="000000"/>
              </w:rPr>
              <w:t xml:space="preserve"> </w:t>
            </w:r>
            <w:r w:rsidR="00381BA9" w:rsidRPr="00C85777">
              <w:rPr>
                <w:rFonts w:ascii="Times New Roman" w:hAnsi="Times New Roman"/>
                <w:color w:val="000000"/>
              </w:rPr>
              <w:t>prehramben</w:t>
            </w:r>
            <w:r>
              <w:rPr>
                <w:rFonts w:ascii="Times New Roman" w:hAnsi="Times New Roman"/>
                <w:color w:val="000000"/>
              </w:rPr>
              <w:t>e</w:t>
            </w:r>
            <w:r w:rsidR="00381BA9" w:rsidRPr="00C85777">
              <w:rPr>
                <w:rFonts w:ascii="Times New Roman" w:hAnsi="Times New Roman"/>
                <w:color w:val="000000"/>
              </w:rPr>
              <w:t xml:space="preserve"> smjernic</w:t>
            </w:r>
            <w:r>
              <w:rPr>
                <w:rFonts w:ascii="Times New Roman" w:hAnsi="Times New Roman"/>
                <w:color w:val="000000"/>
              </w:rPr>
              <w:t>e</w:t>
            </w:r>
            <w:r w:rsidR="00381BA9" w:rsidRPr="00C85777">
              <w:rPr>
                <w:rFonts w:ascii="Times New Roman" w:hAnsi="Times New Roman"/>
                <w:color w:val="000000"/>
              </w:rPr>
              <w:t xml:space="preserve"> za vrtiće</w:t>
            </w:r>
          </w:p>
          <w:p w:rsidR="00381BA9" w:rsidRPr="00C85777" w:rsidRDefault="00381BA9" w:rsidP="006B160D">
            <w:pPr>
              <w:spacing w:after="0" w:line="240" w:lineRule="auto"/>
              <w:rPr>
                <w:rFonts w:ascii="Times New Roman" w:hAnsi="Times New Roman"/>
                <w:color w:val="000000"/>
              </w:rPr>
            </w:pPr>
          </w:p>
        </w:tc>
        <w:tc>
          <w:tcPr>
            <w:tcW w:w="7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color w:val="000000"/>
              </w:rPr>
            </w:pPr>
            <w:r>
              <w:rPr>
                <w:rFonts w:ascii="Times New Roman" w:hAnsi="Times New Roman"/>
                <w:color w:val="000000"/>
              </w:rPr>
              <w:lastRenderedPageBreak/>
              <w:t>HZJZ, MZ</w:t>
            </w:r>
          </w:p>
        </w:tc>
        <w:tc>
          <w:tcPr>
            <w:tcW w:w="7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5D203A">
            <w:pPr>
              <w:spacing w:after="0" w:line="240" w:lineRule="auto"/>
              <w:rPr>
                <w:rFonts w:ascii="Times New Roman" w:hAnsi="Times New Roman"/>
                <w:color w:val="000000"/>
              </w:rPr>
            </w:pPr>
            <w:r w:rsidRPr="00C85777">
              <w:rPr>
                <w:rFonts w:ascii="Times New Roman" w:hAnsi="Times New Roman"/>
                <w:color w:val="000000"/>
              </w:rPr>
              <w:t xml:space="preserve">ŽZJZ,  </w:t>
            </w:r>
            <w:r w:rsidR="005D203A">
              <w:rPr>
                <w:rFonts w:ascii="Times New Roman" w:hAnsi="Times New Roman"/>
                <w:color w:val="000000"/>
              </w:rPr>
              <w:t>Hrvatska udruga medicinskih sestara</w:t>
            </w:r>
            <w:r w:rsidRPr="00C85777">
              <w:rPr>
                <w:rFonts w:ascii="Times New Roman" w:hAnsi="Times New Roman"/>
                <w:color w:val="000000"/>
              </w:rPr>
              <w:t xml:space="preserve">, HAPIH,  </w:t>
            </w:r>
            <w:r w:rsidR="005D203A">
              <w:rPr>
                <w:rFonts w:ascii="Times New Roman" w:hAnsi="Times New Roman"/>
                <w:color w:val="000000"/>
              </w:rPr>
              <w:lastRenderedPageBreak/>
              <w:t>p</w:t>
            </w:r>
            <w:r w:rsidRPr="00C85777">
              <w:rPr>
                <w:rFonts w:ascii="Times New Roman" w:hAnsi="Times New Roman"/>
                <w:color w:val="000000"/>
              </w:rPr>
              <w:t>rehramben</w:t>
            </w:r>
            <w:r w:rsidR="005D203A">
              <w:rPr>
                <w:rFonts w:ascii="Times New Roman" w:hAnsi="Times New Roman"/>
                <w:color w:val="000000"/>
              </w:rPr>
              <w:t xml:space="preserve">o – biotehnološki </w:t>
            </w:r>
            <w:r w:rsidRPr="00C85777">
              <w:rPr>
                <w:rFonts w:ascii="Times New Roman" w:hAnsi="Times New Roman"/>
                <w:color w:val="000000"/>
              </w:rPr>
              <w:t>fakulteti</w:t>
            </w:r>
            <w:r>
              <w:rPr>
                <w:rFonts w:ascii="Times New Roman" w:hAnsi="Times New Roman"/>
                <w:color w:val="000000"/>
              </w:rPr>
              <w:t xml:space="preserve">, </w:t>
            </w:r>
            <w:r w:rsidRPr="00C85777">
              <w:rPr>
                <w:rFonts w:ascii="Times New Roman" w:hAnsi="Times New Roman"/>
                <w:color w:val="000000"/>
              </w:rPr>
              <w:t>MZO</w:t>
            </w:r>
          </w:p>
        </w:tc>
        <w:tc>
          <w:tcPr>
            <w:tcW w:w="762" w:type="pct"/>
            <w:tcBorders>
              <w:top w:val="single" w:sz="4" w:space="0" w:color="000000"/>
              <w:left w:val="single" w:sz="4" w:space="0" w:color="000000"/>
              <w:bottom w:val="single" w:sz="4" w:space="0" w:color="000000"/>
              <w:right w:val="single" w:sz="4" w:space="0" w:color="000000"/>
            </w:tcBorders>
          </w:tcPr>
          <w:p w:rsidR="00381BA9" w:rsidRDefault="00381BA9" w:rsidP="006B160D">
            <w:pPr>
              <w:spacing w:after="0" w:line="240" w:lineRule="auto"/>
              <w:rPr>
                <w:rFonts w:ascii="Times New Roman" w:hAnsi="Times New Roman"/>
                <w:b/>
              </w:rPr>
            </w:pPr>
            <w:r>
              <w:rPr>
                <w:rFonts w:ascii="Times New Roman" w:hAnsi="Times New Roman"/>
                <w:b/>
              </w:rPr>
              <w:lastRenderedPageBreak/>
              <w:t>HZJZ:</w:t>
            </w:r>
          </w:p>
          <w:p w:rsidR="00381BA9" w:rsidRDefault="00381BA9" w:rsidP="006B160D">
            <w:pPr>
              <w:spacing w:after="0" w:line="240" w:lineRule="auto"/>
              <w:rPr>
                <w:rFonts w:ascii="Times New Roman" w:hAnsi="Times New Roman"/>
                <w:b/>
              </w:rPr>
            </w:pPr>
            <w:r w:rsidRPr="001B0BC2">
              <w:rPr>
                <w:rFonts w:ascii="Times New Roman" w:hAnsi="Times New Roman"/>
                <w:b/>
              </w:rPr>
              <w:t>2024.</w:t>
            </w:r>
            <w:r>
              <w:rPr>
                <w:rFonts w:ascii="Times New Roman" w:hAnsi="Times New Roman"/>
                <w:b/>
              </w:rPr>
              <w:t xml:space="preserve"> </w:t>
            </w:r>
            <w:r w:rsidRPr="003652A4">
              <w:rPr>
                <w:rFonts w:ascii="Times New Roman" w:hAnsi="Times New Roman"/>
              </w:rPr>
              <w:t>1.013,75</w:t>
            </w:r>
          </w:p>
          <w:p w:rsidR="00381BA9" w:rsidRPr="001201C9" w:rsidRDefault="00381BA9" w:rsidP="006B160D">
            <w:pPr>
              <w:spacing w:after="0" w:line="240" w:lineRule="auto"/>
              <w:rPr>
                <w:rFonts w:ascii="Times New Roman" w:hAnsi="Times New Roman"/>
              </w:rPr>
            </w:pPr>
            <w:r w:rsidRPr="001B0BC2">
              <w:rPr>
                <w:rFonts w:ascii="Times New Roman" w:hAnsi="Times New Roman"/>
                <w:b/>
              </w:rPr>
              <w:t>2025.</w:t>
            </w:r>
            <w:r>
              <w:rPr>
                <w:rFonts w:ascii="Times New Roman" w:hAnsi="Times New Roman"/>
                <w:b/>
              </w:rPr>
              <w:t xml:space="preserve"> </w:t>
            </w:r>
            <w:r w:rsidRPr="003652A4">
              <w:rPr>
                <w:rFonts w:ascii="Times New Roman" w:hAnsi="Times New Roman"/>
              </w:rPr>
              <w:t>1.044,25</w:t>
            </w:r>
          </w:p>
          <w:p w:rsidR="00381BA9" w:rsidRDefault="00381BA9" w:rsidP="006B160D">
            <w:pPr>
              <w:autoSpaceDE w:val="0"/>
              <w:spacing w:after="0" w:line="240" w:lineRule="auto"/>
              <w:rPr>
                <w:rFonts w:ascii="Times New Roman" w:hAnsi="Times New Roman"/>
              </w:rPr>
            </w:pPr>
            <w:r w:rsidRPr="001201C9">
              <w:rPr>
                <w:rFonts w:ascii="Times New Roman" w:hAnsi="Times New Roman"/>
                <w:b/>
              </w:rPr>
              <w:lastRenderedPageBreak/>
              <w:t>2026.</w:t>
            </w:r>
            <w:r>
              <w:rPr>
                <w:rFonts w:ascii="Times New Roman" w:hAnsi="Times New Roman"/>
              </w:rPr>
              <w:t xml:space="preserve"> </w:t>
            </w:r>
            <w:r w:rsidRPr="003652A4">
              <w:rPr>
                <w:rFonts w:ascii="Times New Roman" w:hAnsi="Times New Roman"/>
              </w:rPr>
              <w:t>1.</w:t>
            </w:r>
            <w:r>
              <w:rPr>
                <w:rFonts w:ascii="Times New Roman" w:hAnsi="Times New Roman"/>
              </w:rPr>
              <w:t>075</w:t>
            </w:r>
            <w:r w:rsidRPr="003652A4">
              <w:rPr>
                <w:rFonts w:ascii="Times New Roman" w:hAnsi="Times New Roman"/>
              </w:rPr>
              <w:t>,</w:t>
            </w:r>
            <w:r>
              <w:rPr>
                <w:rFonts w:ascii="Times New Roman" w:hAnsi="Times New Roman"/>
              </w:rPr>
              <w:t>50</w:t>
            </w:r>
          </w:p>
          <w:p w:rsidR="00381BA9" w:rsidRDefault="008E0CA4" w:rsidP="006B160D">
            <w:pPr>
              <w:spacing w:after="0" w:line="240" w:lineRule="auto"/>
              <w:rPr>
                <w:rFonts w:ascii="Times New Roman" w:hAnsi="Times New Roman"/>
                <w:b/>
                <w:color w:val="000000"/>
                <w:szCs w:val="24"/>
              </w:rPr>
            </w:pPr>
            <w:r w:rsidRPr="007F60C6">
              <w:rPr>
                <w:rFonts w:ascii="Times New Roman" w:hAnsi="Times New Roman"/>
                <w:b/>
                <w:color w:val="000000"/>
                <w:szCs w:val="24"/>
              </w:rPr>
              <w:t>2027.</w:t>
            </w:r>
            <w:r>
              <w:rPr>
                <w:rFonts w:ascii="Times New Roman" w:hAnsi="Times New Roman"/>
                <w:b/>
                <w:color w:val="000000"/>
                <w:szCs w:val="24"/>
              </w:rPr>
              <w:t>*</w:t>
            </w:r>
          </w:p>
          <w:p w:rsidR="008E0CA4" w:rsidRDefault="008E0CA4" w:rsidP="006B160D">
            <w:pPr>
              <w:spacing w:after="0" w:line="240" w:lineRule="auto"/>
              <w:rPr>
                <w:rFonts w:ascii="Times New Roman" w:hAnsi="Times New Roman"/>
              </w:rPr>
            </w:pPr>
          </w:p>
          <w:p w:rsidR="00381BA9" w:rsidRPr="00082304" w:rsidRDefault="00381BA9" w:rsidP="006B160D">
            <w:pPr>
              <w:spacing w:after="0" w:line="240" w:lineRule="auto"/>
              <w:rPr>
                <w:rFonts w:ascii="Times New Roman" w:hAnsi="Times New Roman"/>
                <w:b/>
                <w:color w:val="000000"/>
              </w:rPr>
            </w:pPr>
            <w:r w:rsidRPr="00082304">
              <w:rPr>
                <w:rFonts w:ascii="Times New Roman" w:hAnsi="Times New Roman"/>
                <w:b/>
                <w:color w:val="000000"/>
              </w:rPr>
              <w:t>MZ:</w:t>
            </w:r>
          </w:p>
          <w:p w:rsidR="00381BA9" w:rsidRPr="00960DFA" w:rsidRDefault="00381BA9" w:rsidP="006B160D">
            <w:pPr>
              <w:spacing w:after="0" w:line="240" w:lineRule="auto"/>
              <w:rPr>
                <w:rFonts w:ascii="Times New Roman" w:hAnsi="Times New Roman"/>
                <w:color w:val="000000"/>
              </w:rPr>
            </w:pPr>
            <w:r w:rsidRPr="00960DFA">
              <w:rPr>
                <w:rFonts w:ascii="Times New Roman" w:hAnsi="Times New Roman"/>
                <w:b/>
                <w:color w:val="000000"/>
              </w:rPr>
              <w:t>202</w:t>
            </w:r>
            <w:r>
              <w:rPr>
                <w:rFonts w:ascii="Times New Roman" w:hAnsi="Times New Roman"/>
                <w:b/>
                <w:color w:val="000000"/>
              </w:rPr>
              <w:t xml:space="preserve">4. </w:t>
            </w:r>
            <w:r w:rsidRPr="00AF7E0A">
              <w:rPr>
                <w:rFonts w:ascii="Times New Roman" w:hAnsi="Times New Roman"/>
                <w:color w:val="000000"/>
              </w:rPr>
              <w:t>redovan rad</w:t>
            </w:r>
            <w:r>
              <w:rPr>
                <w:rFonts w:ascii="Times New Roman" w:hAnsi="Times New Roman"/>
                <w:b/>
                <w:color w:val="000000"/>
              </w:rPr>
              <w:t xml:space="preserve"> </w:t>
            </w:r>
            <w:r w:rsidRPr="00960DFA">
              <w:rPr>
                <w:rFonts w:ascii="Times New Roman" w:hAnsi="Times New Roman"/>
                <w:b/>
                <w:color w:val="000000"/>
              </w:rPr>
              <w:t>202</w:t>
            </w:r>
            <w:r>
              <w:rPr>
                <w:rFonts w:ascii="Times New Roman" w:hAnsi="Times New Roman"/>
                <w:b/>
                <w:color w:val="000000"/>
              </w:rPr>
              <w:t>5</w:t>
            </w:r>
            <w:r w:rsidRPr="00960DFA">
              <w:rPr>
                <w:rFonts w:ascii="Times New Roman" w:hAnsi="Times New Roman"/>
                <w:b/>
                <w:color w:val="000000"/>
              </w:rPr>
              <w:t>.</w:t>
            </w:r>
            <w:r>
              <w:rPr>
                <w:rFonts w:ascii="Times New Roman" w:hAnsi="Times New Roman"/>
                <w:b/>
                <w:color w:val="000000"/>
              </w:rPr>
              <w:t xml:space="preserve"> </w:t>
            </w:r>
            <w:r w:rsidRPr="00AF7E0A">
              <w:rPr>
                <w:rFonts w:ascii="Times New Roman" w:hAnsi="Times New Roman"/>
                <w:color w:val="000000"/>
              </w:rPr>
              <w:t xml:space="preserve">redovan rad </w:t>
            </w:r>
          </w:p>
          <w:p w:rsidR="00381BA9" w:rsidRDefault="00381BA9" w:rsidP="006B160D">
            <w:pPr>
              <w:spacing w:after="0" w:line="240" w:lineRule="auto"/>
              <w:rPr>
                <w:rFonts w:ascii="Times New Roman" w:hAnsi="Times New Roman"/>
                <w:b/>
                <w:color w:val="000000"/>
              </w:rPr>
            </w:pPr>
            <w:r>
              <w:rPr>
                <w:rFonts w:ascii="Times New Roman" w:hAnsi="Times New Roman"/>
                <w:b/>
                <w:color w:val="000000"/>
              </w:rPr>
              <w:t xml:space="preserve">2026. </w:t>
            </w:r>
            <w:r w:rsidRPr="00AF7E0A">
              <w:rPr>
                <w:rFonts w:ascii="Times New Roman" w:hAnsi="Times New Roman"/>
                <w:color w:val="000000"/>
              </w:rPr>
              <w:t>redovan rad</w:t>
            </w:r>
            <w:r>
              <w:rPr>
                <w:rFonts w:ascii="Times New Roman" w:hAnsi="Times New Roman"/>
                <w:b/>
                <w:color w:val="000000"/>
              </w:rPr>
              <w:t xml:space="preserve"> </w:t>
            </w:r>
          </w:p>
          <w:p w:rsidR="008E0CA4" w:rsidRPr="00C85777" w:rsidRDefault="008E0CA4" w:rsidP="006B160D">
            <w:pPr>
              <w:spacing w:after="0" w:line="240" w:lineRule="auto"/>
              <w:rPr>
                <w:rFonts w:ascii="Times New Roman" w:hAnsi="Times New Roman"/>
                <w:color w:val="000000"/>
              </w:rPr>
            </w:pPr>
            <w:r w:rsidRPr="007F60C6">
              <w:rPr>
                <w:rFonts w:ascii="Times New Roman" w:hAnsi="Times New Roman"/>
                <w:b/>
                <w:color w:val="000000"/>
                <w:szCs w:val="24"/>
              </w:rPr>
              <w:t>2027.</w:t>
            </w:r>
            <w:r>
              <w:rPr>
                <w:rFonts w:ascii="Times New Roman" w:hAnsi="Times New Roman"/>
                <w:b/>
                <w:color w:val="000000"/>
                <w:szCs w:val="24"/>
              </w:rPr>
              <w:t>*</w:t>
            </w:r>
          </w:p>
        </w:tc>
      </w:tr>
      <w:tr w:rsidR="00381BA9" w:rsidRPr="00C85777" w:rsidTr="006B160D">
        <w:tc>
          <w:tcPr>
            <w:tcW w:w="686" w:type="pct"/>
            <w:vMerge/>
            <w:tcBorders>
              <w:left w:val="single" w:sz="4" w:space="0" w:color="000000"/>
              <w:bottom w:val="single" w:sz="4" w:space="0" w:color="auto"/>
              <w:right w:val="single" w:sz="4" w:space="0" w:color="000000"/>
            </w:tcBorders>
            <w:shd w:val="clear" w:color="auto" w:fill="BDD6EE" w:themeFill="accent1" w:themeFillTint="66"/>
            <w:tcMar>
              <w:top w:w="0" w:type="dxa"/>
              <w:left w:w="108" w:type="dxa"/>
              <w:bottom w:w="0" w:type="dxa"/>
              <w:right w:w="108" w:type="dxa"/>
            </w:tcMar>
          </w:tcPr>
          <w:p w:rsidR="00381BA9" w:rsidRPr="00C85777" w:rsidRDefault="00381BA9" w:rsidP="006B160D">
            <w:pPr>
              <w:spacing w:after="0" w:line="240" w:lineRule="auto"/>
              <w:jc w:val="both"/>
              <w:rPr>
                <w:rFonts w:ascii="Times New Roman" w:eastAsia="Times New Roman" w:hAnsi="Times New Roman"/>
              </w:rPr>
            </w:pPr>
          </w:p>
        </w:tc>
        <w:tc>
          <w:tcPr>
            <w:tcW w:w="1202"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rPr>
            </w:pPr>
            <w:r w:rsidRPr="00C85777">
              <w:rPr>
                <w:rFonts w:ascii="Times New Roman" w:hAnsi="Times New Roman"/>
                <w:color w:val="000000"/>
              </w:rPr>
              <w:t>Evaluacija i jačanje implementacije Nacionalnih smjernica za prehranu učenika u osnovnim školama</w:t>
            </w:r>
          </w:p>
        </w:tc>
        <w:tc>
          <w:tcPr>
            <w:tcW w:w="815"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81BA9" w:rsidRDefault="00381BA9" w:rsidP="006B160D">
            <w:pPr>
              <w:spacing w:after="0" w:line="240" w:lineRule="auto"/>
              <w:rPr>
                <w:rFonts w:ascii="Times New Roman" w:hAnsi="Times New Roman"/>
                <w:color w:val="000000"/>
              </w:rPr>
            </w:pPr>
            <w:r>
              <w:rPr>
                <w:rFonts w:ascii="Times New Roman" w:hAnsi="Times New Roman"/>
                <w:color w:val="000000"/>
              </w:rPr>
              <w:t xml:space="preserve">Broj </w:t>
            </w:r>
            <w:r w:rsidR="005D203A">
              <w:rPr>
                <w:rFonts w:ascii="Times New Roman" w:hAnsi="Times New Roman"/>
                <w:color w:val="000000"/>
              </w:rPr>
              <w:t>i</w:t>
            </w:r>
            <w:r w:rsidRPr="00C85777">
              <w:rPr>
                <w:rFonts w:ascii="Times New Roman" w:hAnsi="Times New Roman"/>
                <w:color w:val="000000"/>
              </w:rPr>
              <w:t>zvještaj</w:t>
            </w:r>
            <w:r>
              <w:rPr>
                <w:rFonts w:ascii="Times New Roman" w:hAnsi="Times New Roman"/>
                <w:color w:val="000000"/>
              </w:rPr>
              <w:t xml:space="preserve">a o </w:t>
            </w:r>
            <w:r w:rsidRPr="00C85777">
              <w:rPr>
                <w:rFonts w:ascii="Times New Roman" w:hAnsi="Times New Roman"/>
                <w:color w:val="000000"/>
              </w:rPr>
              <w:t>implementacij</w:t>
            </w:r>
            <w:r>
              <w:rPr>
                <w:rFonts w:ascii="Times New Roman" w:hAnsi="Times New Roman"/>
                <w:color w:val="000000"/>
              </w:rPr>
              <w:t>i</w:t>
            </w:r>
            <w:r w:rsidRPr="00C85777">
              <w:rPr>
                <w:rFonts w:ascii="Times New Roman" w:hAnsi="Times New Roman"/>
                <w:color w:val="000000"/>
              </w:rPr>
              <w:t xml:space="preserve"> Nacionalnih smjernica za prehranu učenika u osnovnim školama</w:t>
            </w:r>
          </w:p>
          <w:p w:rsidR="00381BA9" w:rsidRPr="00C85777" w:rsidRDefault="00381BA9" w:rsidP="006B160D">
            <w:pPr>
              <w:spacing w:after="0" w:line="240" w:lineRule="auto"/>
              <w:rPr>
                <w:rFonts w:ascii="Times New Roman" w:hAnsi="Times New Roman"/>
                <w:color w:val="000000"/>
              </w:rPr>
            </w:pPr>
          </w:p>
        </w:tc>
        <w:tc>
          <w:tcPr>
            <w:tcW w:w="773"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color w:val="000000"/>
              </w:rPr>
            </w:pPr>
            <w:r w:rsidRPr="00C85777">
              <w:rPr>
                <w:rFonts w:ascii="Times New Roman" w:hAnsi="Times New Roman"/>
                <w:color w:val="000000"/>
              </w:rPr>
              <w:t>MZ, AZOO</w:t>
            </w:r>
          </w:p>
        </w:tc>
        <w:tc>
          <w:tcPr>
            <w:tcW w:w="762"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81BA9" w:rsidRPr="00C85777" w:rsidRDefault="00381BA9" w:rsidP="00FF34CA">
            <w:pPr>
              <w:spacing w:after="0" w:line="240" w:lineRule="auto"/>
              <w:rPr>
                <w:rFonts w:ascii="Times New Roman" w:hAnsi="Times New Roman"/>
                <w:color w:val="000000"/>
              </w:rPr>
            </w:pPr>
            <w:r>
              <w:rPr>
                <w:rFonts w:ascii="Times New Roman" w:hAnsi="Times New Roman"/>
                <w:color w:val="000000"/>
              </w:rPr>
              <w:t xml:space="preserve">HZJZ, </w:t>
            </w:r>
            <w:r w:rsidRPr="00C85777">
              <w:rPr>
                <w:rFonts w:ascii="Times New Roman" w:hAnsi="Times New Roman"/>
                <w:color w:val="000000"/>
              </w:rPr>
              <w:t xml:space="preserve">ŽZJZ,  </w:t>
            </w:r>
            <w:r w:rsidR="00FF34CA">
              <w:rPr>
                <w:rFonts w:ascii="Times New Roman" w:hAnsi="Times New Roman"/>
                <w:color w:val="000000"/>
              </w:rPr>
              <w:t xml:space="preserve">osnivači i ravnatelji osnovnih škola, </w:t>
            </w:r>
            <w:r w:rsidRPr="00C85777">
              <w:rPr>
                <w:rFonts w:ascii="Times New Roman" w:hAnsi="Times New Roman"/>
                <w:color w:val="000000"/>
              </w:rPr>
              <w:t>MZO</w:t>
            </w:r>
          </w:p>
        </w:tc>
        <w:tc>
          <w:tcPr>
            <w:tcW w:w="762" w:type="pct"/>
            <w:tcBorders>
              <w:top w:val="single" w:sz="4" w:space="0" w:color="000000"/>
              <w:left w:val="single" w:sz="4" w:space="0" w:color="000000"/>
              <w:bottom w:val="single" w:sz="4" w:space="0" w:color="auto"/>
              <w:right w:val="single" w:sz="4" w:space="0" w:color="000000"/>
            </w:tcBorders>
          </w:tcPr>
          <w:p w:rsidR="00381BA9" w:rsidRDefault="00381BA9" w:rsidP="006B160D">
            <w:pPr>
              <w:spacing w:after="0" w:line="240" w:lineRule="auto"/>
              <w:rPr>
                <w:rFonts w:ascii="Times New Roman" w:hAnsi="Times New Roman"/>
                <w:b/>
              </w:rPr>
            </w:pPr>
            <w:r>
              <w:rPr>
                <w:rFonts w:ascii="Times New Roman" w:hAnsi="Times New Roman"/>
                <w:b/>
              </w:rPr>
              <w:t>HZJZ:</w:t>
            </w:r>
          </w:p>
          <w:p w:rsidR="00381BA9" w:rsidRDefault="00381BA9" w:rsidP="006B160D">
            <w:pPr>
              <w:spacing w:after="0" w:line="240" w:lineRule="auto"/>
              <w:rPr>
                <w:rFonts w:ascii="Times New Roman" w:hAnsi="Times New Roman"/>
                <w:b/>
              </w:rPr>
            </w:pPr>
            <w:r w:rsidRPr="001B0BC2">
              <w:rPr>
                <w:rFonts w:ascii="Times New Roman" w:hAnsi="Times New Roman"/>
                <w:b/>
              </w:rPr>
              <w:t>2024.</w:t>
            </w:r>
            <w:r>
              <w:rPr>
                <w:rFonts w:ascii="Times New Roman" w:hAnsi="Times New Roman"/>
                <w:b/>
              </w:rPr>
              <w:t xml:space="preserve"> </w:t>
            </w:r>
            <w:r w:rsidRPr="003652A4">
              <w:rPr>
                <w:rFonts w:ascii="Times New Roman" w:hAnsi="Times New Roman"/>
              </w:rPr>
              <w:t>1.013,75</w:t>
            </w:r>
          </w:p>
          <w:p w:rsidR="00381BA9" w:rsidRPr="001201C9" w:rsidRDefault="00381BA9" w:rsidP="006B160D">
            <w:pPr>
              <w:spacing w:after="0" w:line="240" w:lineRule="auto"/>
              <w:rPr>
                <w:rFonts w:ascii="Times New Roman" w:hAnsi="Times New Roman"/>
              </w:rPr>
            </w:pPr>
            <w:r w:rsidRPr="001B0BC2">
              <w:rPr>
                <w:rFonts w:ascii="Times New Roman" w:hAnsi="Times New Roman"/>
                <w:b/>
              </w:rPr>
              <w:t>2025.</w:t>
            </w:r>
            <w:r>
              <w:rPr>
                <w:rFonts w:ascii="Times New Roman" w:hAnsi="Times New Roman"/>
                <w:b/>
              </w:rPr>
              <w:t xml:space="preserve"> </w:t>
            </w:r>
            <w:r w:rsidRPr="003652A4">
              <w:rPr>
                <w:rFonts w:ascii="Times New Roman" w:hAnsi="Times New Roman"/>
              </w:rPr>
              <w:t>1.044,25</w:t>
            </w:r>
          </w:p>
          <w:p w:rsidR="00381BA9" w:rsidRDefault="00381BA9" w:rsidP="006B160D">
            <w:pPr>
              <w:autoSpaceDE w:val="0"/>
              <w:spacing w:after="0" w:line="240" w:lineRule="auto"/>
              <w:rPr>
                <w:rFonts w:ascii="Times New Roman" w:hAnsi="Times New Roman"/>
              </w:rPr>
            </w:pPr>
            <w:r w:rsidRPr="001201C9">
              <w:rPr>
                <w:rFonts w:ascii="Times New Roman" w:hAnsi="Times New Roman"/>
                <w:b/>
              </w:rPr>
              <w:t>2026.</w:t>
            </w:r>
            <w:r>
              <w:rPr>
                <w:rFonts w:ascii="Times New Roman" w:hAnsi="Times New Roman"/>
              </w:rPr>
              <w:t xml:space="preserve"> </w:t>
            </w:r>
            <w:r w:rsidRPr="003652A4">
              <w:rPr>
                <w:rFonts w:ascii="Times New Roman" w:hAnsi="Times New Roman"/>
              </w:rPr>
              <w:t>1.</w:t>
            </w:r>
            <w:r>
              <w:rPr>
                <w:rFonts w:ascii="Times New Roman" w:hAnsi="Times New Roman"/>
              </w:rPr>
              <w:t>075</w:t>
            </w:r>
            <w:r w:rsidRPr="003652A4">
              <w:rPr>
                <w:rFonts w:ascii="Times New Roman" w:hAnsi="Times New Roman"/>
              </w:rPr>
              <w:t>,</w:t>
            </w:r>
            <w:r>
              <w:rPr>
                <w:rFonts w:ascii="Times New Roman" w:hAnsi="Times New Roman"/>
              </w:rPr>
              <w:t>50</w:t>
            </w:r>
          </w:p>
          <w:p w:rsidR="00381BA9" w:rsidRDefault="008E0CA4" w:rsidP="006B160D">
            <w:pPr>
              <w:spacing w:after="0" w:line="240" w:lineRule="auto"/>
              <w:rPr>
                <w:rFonts w:ascii="Times New Roman" w:hAnsi="Times New Roman"/>
                <w:b/>
                <w:color w:val="000000"/>
                <w:szCs w:val="24"/>
              </w:rPr>
            </w:pPr>
            <w:r w:rsidRPr="007F60C6">
              <w:rPr>
                <w:rFonts w:ascii="Times New Roman" w:hAnsi="Times New Roman"/>
                <w:b/>
                <w:color w:val="000000"/>
                <w:szCs w:val="24"/>
              </w:rPr>
              <w:t>2027.</w:t>
            </w:r>
            <w:r>
              <w:rPr>
                <w:rFonts w:ascii="Times New Roman" w:hAnsi="Times New Roman"/>
                <w:b/>
                <w:color w:val="000000"/>
                <w:szCs w:val="24"/>
              </w:rPr>
              <w:t>*</w:t>
            </w:r>
          </w:p>
          <w:p w:rsidR="008E0CA4" w:rsidRDefault="008E0CA4" w:rsidP="006B160D">
            <w:pPr>
              <w:spacing w:after="0" w:line="240" w:lineRule="auto"/>
              <w:rPr>
                <w:rFonts w:ascii="Times New Roman" w:hAnsi="Times New Roman"/>
                <w:b/>
              </w:rPr>
            </w:pPr>
          </w:p>
          <w:p w:rsidR="00381BA9" w:rsidRPr="00CC55A7" w:rsidRDefault="00381BA9" w:rsidP="006B160D">
            <w:pPr>
              <w:spacing w:after="0" w:line="240" w:lineRule="auto"/>
              <w:rPr>
                <w:rFonts w:ascii="Times New Roman" w:hAnsi="Times New Roman"/>
                <w:b/>
              </w:rPr>
            </w:pPr>
            <w:r w:rsidRPr="00CC55A7">
              <w:rPr>
                <w:rFonts w:ascii="Times New Roman" w:hAnsi="Times New Roman"/>
                <w:b/>
              </w:rPr>
              <w:t>AZOO:</w:t>
            </w:r>
            <w:r>
              <w:rPr>
                <w:rFonts w:ascii="Times New Roman" w:hAnsi="Times New Roman"/>
                <w:b/>
              </w:rPr>
              <w:t xml:space="preserve"> </w:t>
            </w:r>
          </w:p>
          <w:p w:rsidR="00381BA9" w:rsidRPr="00CC55A7" w:rsidRDefault="00381BA9" w:rsidP="006B160D">
            <w:pPr>
              <w:spacing w:after="0" w:line="240" w:lineRule="auto"/>
              <w:rPr>
                <w:rFonts w:ascii="Times New Roman" w:hAnsi="Times New Roman"/>
                <w:b/>
              </w:rPr>
            </w:pPr>
            <w:r w:rsidRPr="00CC55A7">
              <w:rPr>
                <w:rFonts w:ascii="Times New Roman" w:hAnsi="Times New Roman"/>
                <w:b/>
              </w:rPr>
              <w:t>2024.</w:t>
            </w:r>
            <w:r>
              <w:rPr>
                <w:rFonts w:ascii="Times New Roman" w:hAnsi="Times New Roman"/>
                <w:b/>
              </w:rPr>
              <w:t xml:space="preserve"> </w:t>
            </w:r>
            <w:r w:rsidRPr="00CC55A7">
              <w:rPr>
                <w:rFonts w:ascii="Times New Roman" w:hAnsi="Times New Roman"/>
              </w:rPr>
              <w:t>200,00</w:t>
            </w:r>
          </w:p>
          <w:p w:rsidR="00381BA9" w:rsidRPr="009F4C6D" w:rsidRDefault="00381BA9" w:rsidP="006B160D">
            <w:pPr>
              <w:spacing w:after="0" w:line="240" w:lineRule="auto"/>
              <w:rPr>
                <w:rFonts w:ascii="Times New Roman" w:hAnsi="Times New Roman"/>
              </w:rPr>
            </w:pPr>
            <w:r w:rsidRPr="00CC55A7">
              <w:rPr>
                <w:rFonts w:ascii="Times New Roman" w:hAnsi="Times New Roman"/>
                <w:b/>
              </w:rPr>
              <w:t>2025.</w:t>
            </w:r>
            <w:r>
              <w:rPr>
                <w:rFonts w:ascii="Times New Roman" w:hAnsi="Times New Roman"/>
                <w:b/>
              </w:rPr>
              <w:t xml:space="preserve"> </w:t>
            </w:r>
            <w:r w:rsidRPr="00CC55A7">
              <w:rPr>
                <w:rFonts w:ascii="Times New Roman" w:hAnsi="Times New Roman"/>
              </w:rPr>
              <w:t>200,00</w:t>
            </w:r>
          </w:p>
          <w:p w:rsidR="00381BA9" w:rsidRDefault="00381BA9" w:rsidP="006B160D">
            <w:pPr>
              <w:spacing w:after="0" w:line="240" w:lineRule="auto"/>
              <w:rPr>
                <w:rFonts w:ascii="Times New Roman" w:hAnsi="Times New Roman"/>
              </w:rPr>
            </w:pPr>
            <w:r w:rsidRPr="00CC55A7">
              <w:rPr>
                <w:rFonts w:ascii="Times New Roman" w:hAnsi="Times New Roman"/>
                <w:b/>
              </w:rPr>
              <w:t>2026.</w:t>
            </w:r>
            <w:r>
              <w:rPr>
                <w:rFonts w:ascii="Times New Roman" w:hAnsi="Times New Roman"/>
                <w:b/>
              </w:rPr>
              <w:t xml:space="preserve"> </w:t>
            </w:r>
            <w:r w:rsidRPr="00CC55A7">
              <w:rPr>
                <w:rFonts w:ascii="Times New Roman" w:hAnsi="Times New Roman"/>
              </w:rPr>
              <w:t>200,00</w:t>
            </w:r>
          </w:p>
          <w:p w:rsidR="00381BA9" w:rsidRDefault="008E0CA4" w:rsidP="006B160D">
            <w:pPr>
              <w:spacing w:after="0" w:line="240" w:lineRule="auto"/>
              <w:rPr>
                <w:rFonts w:ascii="Times New Roman" w:hAnsi="Times New Roman"/>
              </w:rPr>
            </w:pPr>
            <w:r w:rsidRPr="007F60C6">
              <w:rPr>
                <w:rFonts w:ascii="Times New Roman" w:hAnsi="Times New Roman"/>
                <w:b/>
                <w:color w:val="000000"/>
                <w:szCs w:val="24"/>
              </w:rPr>
              <w:t>2027.</w:t>
            </w:r>
            <w:r>
              <w:rPr>
                <w:rFonts w:ascii="Times New Roman" w:hAnsi="Times New Roman"/>
                <w:b/>
                <w:color w:val="000000"/>
                <w:szCs w:val="24"/>
              </w:rPr>
              <w:t>*</w:t>
            </w:r>
          </w:p>
          <w:p w:rsidR="00381BA9" w:rsidRDefault="00381BA9" w:rsidP="006B160D">
            <w:pPr>
              <w:spacing w:after="0" w:line="240" w:lineRule="auto"/>
              <w:rPr>
                <w:rFonts w:ascii="Times New Roman" w:hAnsi="Times New Roman"/>
                <w:b/>
                <w:color w:val="000000"/>
              </w:rPr>
            </w:pPr>
          </w:p>
          <w:p w:rsidR="00381BA9" w:rsidRPr="00082304" w:rsidRDefault="00381BA9" w:rsidP="006B160D">
            <w:pPr>
              <w:spacing w:after="0" w:line="240" w:lineRule="auto"/>
              <w:rPr>
                <w:rFonts w:ascii="Times New Roman" w:hAnsi="Times New Roman"/>
                <w:b/>
                <w:color w:val="000000"/>
              </w:rPr>
            </w:pPr>
            <w:r w:rsidRPr="00082304">
              <w:rPr>
                <w:rFonts w:ascii="Times New Roman" w:hAnsi="Times New Roman"/>
                <w:b/>
                <w:color w:val="000000"/>
              </w:rPr>
              <w:t>MZ:</w:t>
            </w:r>
          </w:p>
          <w:p w:rsidR="00381BA9" w:rsidRPr="00960DFA" w:rsidRDefault="00381BA9" w:rsidP="006B160D">
            <w:pPr>
              <w:spacing w:after="0" w:line="240" w:lineRule="auto"/>
              <w:rPr>
                <w:rFonts w:ascii="Times New Roman" w:hAnsi="Times New Roman"/>
                <w:color w:val="000000"/>
              </w:rPr>
            </w:pPr>
            <w:r w:rsidRPr="00960DFA">
              <w:rPr>
                <w:rFonts w:ascii="Times New Roman" w:hAnsi="Times New Roman"/>
                <w:b/>
                <w:color w:val="000000"/>
              </w:rPr>
              <w:t>202</w:t>
            </w:r>
            <w:r>
              <w:rPr>
                <w:rFonts w:ascii="Times New Roman" w:hAnsi="Times New Roman"/>
                <w:b/>
                <w:color w:val="000000"/>
              </w:rPr>
              <w:t xml:space="preserve">4. </w:t>
            </w:r>
            <w:r w:rsidRPr="00AF7E0A">
              <w:rPr>
                <w:rFonts w:ascii="Times New Roman" w:hAnsi="Times New Roman"/>
                <w:color w:val="000000"/>
              </w:rPr>
              <w:t>redovan rad</w:t>
            </w:r>
            <w:r>
              <w:rPr>
                <w:rFonts w:ascii="Times New Roman" w:hAnsi="Times New Roman"/>
                <w:b/>
                <w:color w:val="000000"/>
              </w:rPr>
              <w:t xml:space="preserve"> </w:t>
            </w:r>
            <w:r w:rsidRPr="00960DFA">
              <w:rPr>
                <w:rFonts w:ascii="Times New Roman" w:hAnsi="Times New Roman"/>
                <w:b/>
                <w:color w:val="000000"/>
              </w:rPr>
              <w:t>202</w:t>
            </w:r>
            <w:r>
              <w:rPr>
                <w:rFonts w:ascii="Times New Roman" w:hAnsi="Times New Roman"/>
                <w:b/>
                <w:color w:val="000000"/>
              </w:rPr>
              <w:t>5</w:t>
            </w:r>
            <w:r w:rsidRPr="00960DFA">
              <w:rPr>
                <w:rFonts w:ascii="Times New Roman" w:hAnsi="Times New Roman"/>
                <w:b/>
                <w:color w:val="000000"/>
              </w:rPr>
              <w:t>.</w:t>
            </w:r>
            <w:r>
              <w:rPr>
                <w:rFonts w:ascii="Times New Roman" w:hAnsi="Times New Roman"/>
                <w:b/>
                <w:color w:val="000000"/>
              </w:rPr>
              <w:t xml:space="preserve"> </w:t>
            </w:r>
            <w:r w:rsidRPr="00AF7E0A">
              <w:rPr>
                <w:rFonts w:ascii="Times New Roman" w:hAnsi="Times New Roman"/>
                <w:color w:val="000000"/>
              </w:rPr>
              <w:t xml:space="preserve">redovan rad </w:t>
            </w:r>
          </w:p>
          <w:p w:rsidR="00381BA9" w:rsidRDefault="00381BA9" w:rsidP="006B160D">
            <w:pPr>
              <w:spacing w:after="0" w:line="240" w:lineRule="auto"/>
              <w:rPr>
                <w:rFonts w:ascii="Times New Roman" w:hAnsi="Times New Roman"/>
                <w:b/>
                <w:color w:val="000000"/>
              </w:rPr>
            </w:pPr>
            <w:r>
              <w:rPr>
                <w:rFonts w:ascii="Times New Roman" w:hAnsi="Times New Roman"/>
                <w:b/>
                <w:color w:val="000000"/>
              </w:rPr>
              <w:t xml:space="preserve">2026. </w:t>
            </w:r>
            <w:r w:rsidRPr="00AF7E0A">
              <w:rPr>
                <w:rFonts w:ascii="Times New Roman" w:hAnsi="Times New Roman"/>
                <w:color w:val="000000"/>
              </w:rPr>
              <w:t>redovan rad</w:t>
            </w:r>
            <w:r>
              <w:rPr>
                <w:rFonts w:ascii="Times New Roman" w:hAnsi="Times New Roman"/>
                <w:b/>
                <w:color w:val="000000"/>
              </w:rPr>
              <w:t xml:space="preserve"> </w:t>
            </w:r>
          </w:p>
          <w:p w:rsidR="008E0CA4" w:rsidRPr="00C85777" w:rsidRDefault="008E0CA4" w:rsidP="006B160D">
            <w:pPr>
              <w:spacing w:after="0" w:line="240" w:lineRule="auto"/>
              <w:rPr>
                <w:rFonts w:ascii="Times New Roman" w:hAnsi="Times New Roman"/>
                <w:color w:val="000000"/>
              </w:rPr>
            </w:pPr>
            <w:r w:rsidRPr="007F60C6">
              <w:rPr>
                <w:rFonts w:ascii="Times New Roman" w:hAnsi="Times New Roman"/>
                <w:b/>
                <w:color w:val="000000"/>
                <w:szCs w:val="24"/>
              </w:rPr>
              <w:t>2027.</w:t>
            </w:r>
            <w:r>
              <w:rPr>
                <w:rFonts w:ascii="Times New Roman" w:hAnsi="Times New Roman"/>
                <w:b/>
                <w:color w:val="000000"/>
                <w:szCs w:val="24"/>
              </w:rPr>
              <w:t>*</w:t>
            </w:r>
          </w:p>
        </w:tc>
      </w:tr>
      <w:tr w:rsidR="00381BA9" w:rsidRPr="00C85777" w:rsidTr="006B160D">
        <w:tc>
          <w:tcPr>
            <w:tcW w:w="686" w:type="pct"/>
            <w:vMerge/>
            <w:tcBorders>
              <w:top w:val="single" w:sz="4" w:space="0" w:color="auto"/>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C85777" w:rsidRDefault="00381BA9" w:rsidP="006B160D">
            <w:pPr>
              <w:spacing w:after="0" w:line="240" w:lineRule="auto"/>
              <w:jc w:val="both"/>
              <w:rPr>
                <w:rFonts w:ascii="Times New Roman" w:hAnsi="Times New Roman"/>
                <w:color w:val="000000"/>
              </w:rPr>
            </w:pPr>
          </w:p>
        </w:tc>
        <w:tc>
          <w:tcPr>
            <w:tcW w:w="1202"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color w:val="000000"/>
              </w:rPr>
            </w:pPr>
            <w:r w:rsidRPr="00C85777">
              <w:rPr>
                <w:rFonts w:ascii="Times New Roman" w:hAnsi="Times New Roman"/>
                <w:color w:val="000000"/>
              </w:rPr>
              <w:t xml:space="preserve">Evaluacija provedbe Školske </w:t>
            </w:r>
            <w:r w:rsidRPr="00FB100B">
              <w:rPr>
                <w:rFonts w:ascii="Times New Roman" w:hAnsi="Times New Roman"/>
                <w:color w:val="000000"/>
              </w:rPr>
              <w:t>sheme</w:t>
            </w:r>
            <w:r w:rsidRPr="00ED7778">
              <w:rPr>
                <w:rFonts w:ascii="Times New Roman" w:hAnsi="Times New Roman"/>
              </w:rPr>
              <w:t xml:space="preserve"> voća i povrća te mlijeka i mliječnih proizvoda</w:t>
            </w:r>
          </w:p>
        </w:tc>
        <w:tc>
          <w:tcPr>
            <w:tcW w:w="815"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FB100B" w:rsidRDefault="00381BA9" w:rsidP="006B160D">
            <w:pPr>
              <w:spacing w:after="0" w:line="240" w:lineRule="auto"/>
              <w:rPr>
                <w:rFonts w:ascii="Times New Roman" w:hAnsi="Times New Roman"/>
                <w:color w:val="000000"/>
              </w:rPr>
            </w:pPr>
            <w:r>
              <w:rPr>
                <w:rFonts w:ascii="Times New Roman" w:hAnsi="Times New Roman"/>
                <w:color w:val="000000"/>
              </w:rPr>
              <w:t>Broj i</w:t>
            </w:r>
            <w:r w:rsidRPr="00C85777">
              <w:rPr>
                <w:rFonts w:ascii="Times New Roman" w:hAnsi="Times New Roman"/>
                <w:color w:val="000000"/>
              </w:rPr>
              <w:t>zvještaj</w:t>
            </w:r>
            <w:r>
              <w:rPr>
                <w:rFonts w:ascii="Times New Roman" w:hAnsi="Times New Roman"/>
                <w:color w:val="000000"/>
              </w:rPr>
              <w:t xml:space="preserve">a evaluacije </w:t>
            </w:r>
            <w:r w:rsidRPr="00C85777">
              <w:rPr>
                <w:rFonts w:ascii="Times New Roman" w:hAnsi="Times New Roman"/>
                <w:color w:val="000000"/>
              </w:rPr>
              <w:t>provedbe Školske sheme</w:t>
            </w:r>
            <w:r>
              <w:t xml:space="preserve"> </w:t>
            </w:r>
            <w:r w:rsidRPr="00ED7778">
              <w:rPr>
                <w:rFonts w:ascii="Times New Roman" w:hAnsi="Times New Roman"/>
              </w:rPr>
              <w:t>voća i povrća te mlijeka i mliječnih proizvoda</w:t>
            </w:r>
          </w:p>
          <w:p w:rsidR="00381BA9" w:rsidRPr="00C85777" w:rsidRDefault="00381BA9" w:rsidP="006B160D">
            <w:pPr>
              <w:spacing w:after="0" w:line="240" w:lineRule="auto"/>
              <w:rPr>
                <w:rFonts w:ascii="Times New Roman" w:hAnsi="Times New Roman"/>
                <w:color w:val="000000"/>
              </w:rPr>
            </w:pPr>
          </w:p>
        </w:tc>
        <w:tc>
          <w:tcPr>
            <w:tcW w:w="773"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085884">
            <w:pPr>
              <w:spacing w:after="0" w:line="240" w:lineRule="auto"/>
              <w:rPr>
                <w:rFonts w:ascii="Times New Roman" w:hAnsi="Times New Roman"/>
                <w:color w:val="000000"/>
              </w:rPr>
            </w:pPr>
            <w:r w:rsidRPr="00C85777">
              <w:rPr>
                <w:rFonts w:ascii="Times New Roman" w:hAnsi="Times New Roman"/>
                <w:color w:val="000000"/>
              </w:rPr>
              <w:t xml:space="preserve">MP, MZ, </w:t>
            </w:r>
            <w:r>
              <w:rPr>
                <w:rFonts w:ascii="Times New Roman" w:hAnsi="Times New Roman"/>
                <w:color w:val="000000"/>
              </w:rPr>
              <w:t xml:space="preserve"> D</w:t>
            </w:r>
            <w:r w:rsidR="00085884">
              <w:rPr>
                <w:rFonts w:ascii="Times New Roman" w:hAnsi="Times New Roman"/>
                <w:color w:val="000000"/>
              </w:rPr>
              <w:t>I</w:t>
            </w:r>
            <w:r w:rsidR="00D546BA">
              <w:rPr>
                <w:rFonts w:ascii="Times New Roman" w:hAnsi="Times New Roman"/>
                <w:color w:val="000000"/>
              </w:rPr>
              <w:t>RH</w:t>
            </w:r>
            <w:r w:rsidR="00085884">
              <w:rPr>
                <w:rFonts w:ascii="Times New Roman" w:hAnsi="Times New Roman"/>
                <w:color w:val="000000"/>
              </w:rPr>
              <w:t xml:space="preserve"> </w:t>
            </w:r>
          </w:p>
        </w:tc>
        <w:tc>
          <w:tcPr>
            <w:tcW w:w="762"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FF34CA">
            <w:pPr>
              <w:spacing w:after="0" w:line="240" w:lineRule="auto"/>
              <w:rPr>
                <w:rFonts w:ascii="Times New Roman" w:hAnsi="Times New Roman"/>
                <w:color w:val="000000"/>
              </w:rPr>
            </w:pPr>
            <w:r w:rsidRPr="00C85777">
              <w:rPr>
                <w:rFonts w:ascii="Times New Roman" w:hAnsi="Times New Roman"/>
                <w:color w:val="000000"/>
              </w:rPr>
              <w:t xml:space="preserve">AZOO,  HZJZ, ŽZJZ, </w:t>
            </w:r>
            <w:r>
              <w:rPr>
                <w:rFonts w:ascii="Times New Roman" w:hAnsi="Times New Roman"/>
                <w:color w:val="000000"/>
              </w:rPr>
              <w:t xml:space="preserve">HAPIH, </w:t>
            </w:r>
            <w:r w:rsidR="00FF34CA">
              <w:rPr>
                <w:rFonts w:ascii="Times New Roman" w:hAnsi="Times New Roman"/>
                <w:color w:val="000000"/>
              </w:rPr>
              <w:t xml:space="preserve">osnivači i ravnatelji osnovnih škola, </w:t>
            </w:r>
            <w:r>
              <w:rPr>
                <w:rFonts w:ascii="Times New Roman" w:hAnsi="Times New Roman"/>
                <w:color w:val="000000"/>
              </w:rPr>
              <w:t xml:space="preserve">MZO, </w:t>
            </w:r>
            <w:r w:rsidR="00085884">
              <w:rPr>
                <w:rFonts w:ascii="Times New Roman" w:hAnsi="Times New Roman"/>
                <w:color w:val="000000"/>
              </w:rPr>
              <w:t>Agencija za plaćanja u poljoprivredi, ribarstvu i ruralnom razvoju</w:t>
            </w:r>
          </w:p>
        </w:tc>
        <w:tc>
          <w:tcPr>
            <w:tcW w:w="762" w:type="pct"/>
            <w:tcBorders>
              <w:top w:val="single" w:sz="4" w:space="0" w:color="auto"/>
              <w:left w:val="single" w:sz="4" w:space="0" w:color="000000"/>
              <w:bottom w:val="single" w:sz="4" w:space="0" w:color="000000"/>
              <w:right w:val="single" w:sz="4" w:space="0" w:color="000000"/>
            </w:tcBorders>
          </w:tcPr>
          <w:p w:rsidR="00381BA9" w:rsidRDefault="00381BA9" w:rsidP="006B160D">
            <w:pPr>
              <w:spacing w:after="0" w:line="240" w:lineRule="auto"/>
              <w:rPr>
                <w:rFonts w:ascii="Times New Roman" w:hAnsi="Times New Roman"/>
                <w:b/>
              </w:rPr>
            </w:pPr>
            <w:r>
              <w:rPr>
                <w:rFonts w:ascii="Times New Roman" w:hAnsi="Times New Roman"/>
                <w:b/>
              </w:rPr>
              <w:t>MP:</w:t>
            </w:r>
          </w:p>
          <w:p w:rsidR="00381BA9" w:rsidRPr="00204E3D" w:rsidRDefault="00381BA9" w:rsidP="006B160D">
            <w:pPr>
              <w:spacing w:after="0" w:line="240" w:lineRule="auto"/>
              <w:rPr>
                <w:rFonts w:ascii="Times New Roman" w:hAnsi="Times New Roman"/>
              </w:rPr>
            </w:pPr>
            <w:r w:rsidRPr="001B0BC2">
              <w:rPr>
                <w:rFonts w:ascii="Times New Roman" w:hAnsi="Times New Roman"/>
                <w:b/>
              </w:rPr>
              <w:t>2024.</w:t>
            </w:r>
            <w:r>
              <w:rPr>
                <w:rFonts w:ascii="Times New Roman" w:hAnsi="Times New Roman"/>
                <w:b/>
              </w:rPr>
              <w:t xml:space="preserve"> </w:t>
            </w:r>
            <w:r w:rsidRPr="00204E3D">
              <w:rPr>
                <w:rFonts w:ascii="Times New Roman" w:hAnsi="Times New Roman"/>
              </w:rPr>
              <w:t>25.000,00</w:t>
            </w:r>
          </w:p>
          <w:p w:rsidR="00381BA9" w:rsidRPr="001201C9" w:rsidRDefault="00381BA9" w:rsidP="006B160D">
            <w:pPr>
              <w:spacing w:after="0" w:line="240" w:lineRule="auto"/>
              <w:rPr>
                <w:rFonts w:ascii="Times New Roman" w:hAnsi="Times New Roman"/>
              </w:rPr>
            </w:pPr>
            <w:r w:rsidRPr="001B0BC2">
              <w:rPr>
                <w:rFonts w:ascii="Times New Roman" w:hAnsi="Times New Roman"/>
                <w:b/>
              </w:rPr>
              <w:t>2025.</w:t>
            </w:r>
            <w:r>
              <w:rPr>
                <w:rFonts w:ascii="Times New Roman" w:hAnsi="Times New Roman"/>
                <w:b/>
              </w:rPr>
              <w:t xml:space="preserve"> </w:t>
            </w:r>
            <w:r>
              <w:rPr>
                <w:rFonts w:ascii="Times New Roman" w:hAnsi="Times New Roman"/>
              </w:rPr>
              <w:t>25.000,00</w:t>
            </w:r>
          </w:p>
          <w:p w:rsidR="00381BA9" w:rsidRDefault="00381BA9" w:rsidP="006B160D">
            <w:pPr>
              <w:autoSpaceDE w:val="0"/>
              <w:spacing w:after="0" w:line="240" w:lineRule="auto"/>
              <w:rPr>
                <w:rFonts w:ascii="Times New Roman" w:hAnsi="Times New Roman"/>
              </w:rPr>
            </w:pPr>
            <w:r w:rsidRPr="001201C9">
              <w:rPr>
                <w:rFonts w:ascii="Times New Roman" w:hAnsi="Times New Roman"/>
                <w:b/>
              </w:rPr>
              <w:t>2026.</w:t>
            </w:r>
            <w:r>
              <w:rPr>
                <w:rFonts w:ascii="Times New Roman" w:hAnsi="Times New Roman"/>
              </w:rPr>
              <w:t xml:space="preserve"> 25.000,00</w:t>
            </w:r>
          </w:p>
          <w:p w:rsidR="00381BA9" w:rsidRDefault="008E0CA4" w:rsidP="006B160D">
            <w:pPr>
              <w:spacing w:after="0" w:line="240" w:lineRule="auto"/>
              <w:rPr>
                <w:rFonts w:ascii="Times New Roman" w:hAnsi="Times New Roman"/>
                <w:b/>
                <w:color w:val="000000"/>
                <w:szCs w:val="24"/>
              </w:rPr>
            </w:pPr>
            <w:r w:rsidRPr="007F60C6">
              <w:rPr>
                <w:rFonts w:ascii="Times New Roman" w:hAnsi="Times New Roman"/>
                <w:b/>
                <w:color w:val="000000"/>
                <w:szCs w:val="24"/>
              </w:rPr>
              <w:t>2027.</w:t>
            </w:r>
            <w:r>
              <w:rPr>
                <w:rFonts w:ascii="Times New Roman" w:hAnsi="Times New Roman"/>
                <w:b/>
                <w:color w:val="000000"/>
                <w:szCs w:val="24"/>
              </w:rPr>
              <w:t>*</w:t>
            </w:r>
          </w:p>
          <w:p w:rsidR="008E0CA4" w:rsidRDefault="008E0CA4" w:rsidP="006B160D">
            <w:pPr>
              <w:spacing w:after="0" w:line="240" w:lineRule="auto"/>
              <w:rPr>
                <w:rFonts w:ascii="Times New Roman" w:hAnsi="Times New Roman"/>
                <w:b/>
              </w:rPr>
            </w:pPr>
          </w:p>
          <w:p w:rsidR="00381BA9" w:rsidRDefault="00381BA9" w:rsidP="006B160D">
            <w:pPr>
              <w:spacing w:after="0" w:line="240" w:lineRule="auto"/>
              <w:rPr>
                <w:rFonts w:ascii="Times New Roman" w:hAnsi="Times New Roman"/>
                <w:b/>
              </w:rPr>
            </w:pPr>
            <w:r>
              <w:rPr>
                <w:rFonts w:ascii="Times New Roman" w:hAnsi="Times New Roman"/>
                <w:b/>
              </w:rPr>
              <w:t>HZJZ:</w:t>
            </w:r>
          </w:p>
          <w:p w:rsidR="00381BA9" w:rsidRDefault="00381BA9" w:rsidP="006B160D">
            <w:pPr>
              <w:spacing w:after="0" w:line="240" w:lineRule="auto"/>
              <w:rPr>
                <w:rFonts w:ascii="Times New Roman" w:hAnsi="Times New Roman"/>
                <w:b/>
              </w:rPr>
            </w:pPr>
            <w:r w:rsidRPr="001B0BC2">
              <w:rPr>
                <w:rFonts w:ascii="Times New Roman" w:hAnsi="Times New Roman"/>
                <w:b/>
              </w:rPr>
              <w:t>2024.</w:t>
            </w:r>
            <w:r>
              <w:rPr>
                <w:rFonts w:ascii="Times New Roman" w:hAnsi="Times New Roman"/>
                <w:b/>
              </w:rPr>
              <w:t xml:space="preserve"> </w:t>
            </w:r>
            <w:r w:rsidRPr="003652A4">
              <w:rPr>
                <w:rFonts w:ascii="Times New Roman" w:hAnsi="Times New Roman"/>
              </w:rPr>
              <w:t>1.013,75</w:t>
            </w:r>
          </w:p>
          <w:p w:rsidR="00381BA9" w:rsidRPr="001201C9" w:rsidRDefault="00381BA9" w:rsidP="006B160D">
            <w:pPr>
              <w:spacing w:after="0" w:line="240" w:lineRule="auto"/>
              <w:rPr>
                <w:rFonts w:ascii="Times New Roman" w:hAnsi="Times New Roman"/>
              </w:rPr>
            </w:pPr>
            <w:r w:rsidRPr="001B0BC2">
              <w:rPr>
                <w:rFonts w:ascii="Times New Roman" w:hAnsi="Times New Roman"/>
                <w:b/>
              </w:rPr>
              <w:t>2025.</w:t>
            </w:r>
            <w:r>
              <w:rPr>
                <w:rFonts w:ascii="Times New Roman" w:hAnsi="Times New Roman"/>
                <w:b/>
              </w:rPr>
              <w:t xml:space="preserve"> </w:t>
            </w:r>
            <w:r w:rsidRPr="003652A4">
              <w:rPr>
                <w:rFonts w:ascii="Times New Roman" w:hAnsi="Times New Roman"/>
              </w:rPr>
              <w:t>1.044,25</w:t>
            </w:r>
          </w:p>
          <w:p w:rsidR="00381BA9" w:rsidRDefault="00381BA9" w:rsidP="006B160D">
            <w:pPr>
              <w:autoSpaceDE w:val="0"/>
              <w:spacing w:after="0" w:line="240" w:lineRule="auto"/>
              <w:rPr>
                <w:rFonts w:ascii="Times New Roman" w:hAnsi="Times New Roman"/>
              </w:rPr>
            </w:pPr>
            <w:r w:rsidRPr="001201C9">
              <w:rPr>
                <w:rFonts w:ascii="Times New Roman" w:hAnsi="Times New Roman"/>
                <w:b/>
              </w:rPr>
              <w:lastRenderedPageBreak/>
              <w:t>2026.</w:t>
            </w:r>
            <w:r>
              <w:rPr>
                <w:rFonts w:ascii="Times New Roman" w:hAnsi="Times New Roman"/>
              </w:rPr>
              <w:t xml:space="preserve"> </w:t>
            </w:r>
            <w:r w:rsidRPr="003652A4">
              <w:rPr>
                <w:rFonts w:ascii="Times New Roman" w:hAnsi="Times New Roman"/>
              </w:rPr>
              <w:t>1.</w:t>
            </w:r>
            <w:r>
              <w:rPr>
                <w:rFonts w:ascii="Times New Roman" w:hAnsi="Times New Roman"/>
              </w:rPr>
              <w:t>075</w:t>
            </w:r>
            <w:r w:rsidRPr="003652A4">
              <w:rPr>
                <w:rFonts w:ascii="Times New Roman" w:hAnsi="Times New Roman"/>
              </w:rPr>
              <w:t>,</w:t>
            </w:r>
            <w:r>
              <w:rPr>
                <w:rFonts w:ascii="Times New Roman" w:hAnsi="Times New Roman"/>
              </w:rPr>
              <w:t>50</w:t>
            </w:r>
          </w:p>
          <w:p w:rsidR="00381BA9" w:rsidRDefault="008E0CA4" w:rsidP="006B160D">
            <w:pPr>
              <w:spacing w:after="0" w:line="240" w:lineRule="auto"/>
              <w:rPr>
                <w:rFonts w:ascii="Times New Roman" w:hAnsi="Times New Roman"/>
                <w:b/>
                <w:color w:val="000000"/>
                <w:szCs w:val="24"/>
              </w:rPr>
            </w:pPr>
            <w:r w:rsidRPr="007F60C6">
              <w:rPr>
                <w:rFonts w:ascii="Times New Roman" w:hAnsi="Times New Roman"/>
                <w:b/>
                <w:color w:val="000000"/>
                <w:szCs w:val="24"/>
              </w:rPr>
              <w:t>2027.</w:t>
            </w:r>
            <w:r>
              <w:rPr>
                <w:rFonts w:ascii="Times New Roman" w:hAnsi="Times New Roman"/>
                <w:b/>
                <w:color w:val="000000"/>
                <w:szCs w:val="24"/>
              </w:rPr>
              <w:t>*</w:t>
            </w:r>
          </w:p>
          <w:p w:rsidR="008E0CA4" w:rsidRDefault="008E0CA4" w:rsidP="006B160D">
            <w:pPr>
              <w:spacing w:after="0" w:line="240" w:lineRule="auto"/>
              <w:rPr>
                <w:rFonts w:ascii="Times New Roman" w:hAnsi="Times New Roman"/>
              </w:rPr>
            </w:pPr>
          </w:p>
          <w:p w:rsidR="00381BA9" w:rsidRPr="00E039DE" w:rsidRDefault="00381BA9" w:rsidP="006B160D">
            <w:pPr>
              <w:spacing w:after="0" w:line="240" w:lineRule="auto"/>
              <w:rPr>
                <w:rFonts w:ascii="Times New Roman" w:hAnsi="Times New Roman"/>
                <w:b/>
              </w:rPr>
            </w:pPr>
            <w:r w:rsidRPr="00E039DE">
              <w:rPr>
                <w:rFonts w:ascii="Times New Roman" w:hAnsi="Times New Roman"/>
                <w:b/>
              </w:rPr>
              <w:t>DIRH:</w:t>
            </w:r>
          </w:p>
          <w:p w:rsidR="00381BA9" w:rsidRDefault="00381BA9" w:rsidP="006B160D">
            <w:pPr>
              <w:spacing w:after="0" w:line="240" w:lineRule="auto"/>
              <w:rPr>
                <w:rFonts w:ascii="Times New Roman" w:hAnsi="Times New Roman"/>
              </w:rPr>
            </w:pPr>
            <w:r w:rsidRPr="00E039DE">
              <w:rPr>
                <w:rFonts w:ascii="Times New Roman" w:hAnsi="Times New Roman"/>
                <w:b/>
              </w:rPr>
              <w:t>2024.</w:t>
            </w:r>
            <w:r>
              <w:rPr>
                <w:rFonts w:ascii="Times New Roman" w:hAnsi="Times New Roman"/>
                <w:b/>
              </w:rPr>
              <w:t xml:space="preserve"> </w:t>
            </w:r>
            <w:r>
              <w:rPr>
                <w:rFonts w:ascii="Times New Roman" w:hAnsi="Times New Roman"/>
              </w:rPr>
              <w:t>redovan rad</w:t>
            </w:r>
          </w:p>
          <w:p w:rsidR="00381BA9" w:rsidRPr="00DF2528" w:rsidRDefault="00381BA9" w:rsidP="006B160D">
            <w:pPr>
              <w:spacing w:after="0" w:line="240" w:lineRule="auto"/>
              <w:rPr>
                <w:rFonts w:ascii="Times New Roman" w:hAnsi="Times New Roman"/>
              </w:rPr>
            </w:pPr>
            <w:r w:rsidRPr="00E039DE">
              <w:rPr>
                <w:rFonts w:ascii="Times New Roman" w:hAnsi="Times New Roman"/>
                <w:b/>
              </w:rPr>
              <w:t>2025.</w:t>
            </w:r>
            <w:r>
              <w:rPr>
                <w:rFonts w:ascii="Times New Roman" w:hAnsi="Times New Roman"/>
                <w:b/>
              </w:rPr>
              <w:t xml:space="preserve"> </w:t>
            </w:r>
            <w:r w:rsidRPr="00E039DE">
              <w:rPr>
                <w:rFonts w:ascii="Times New Roman" w:hAnsi="Times New Roman"/>
              </w:rPr>
              <w:t>redovan rad</w:t>
            </w:r>
          </w:p>
          <w:p w:rsidR="00381BA9" w:rsidRPr="00E039DE" w:rsidRDefault="00381BA9" w:rsidP="006B160D">
            <w:pPr>
              <w:spacing w:after="0" w:line="240" w:lineRule="auto"/>
              <w:rPr>
                <w:rFonts w:ascii="Times New Roman" w:hAnsi="Times New Roman"/>
                <w:b/>
              </w:rPr>
            </w:pPr>
            <w:r w:rsidRPr="00E039DE">
              <w:rPr>
                <w:rFonts w:ascii="Times New Roman" w:hAnsi="Times New Roman"/>
                <w:b/>
              </w:rPr>
              <w:t>2026.</w:t>
            </w:r>
            <w:r>
              <w:rPr>
                <w:rFonts w:ascii="Times New Roman" w:hAnsi="Times New Roman"/>
                <w:b/>
              </w:rPr>
              <w:t xml:space="preserve"> </w:t>
            </w:r>
            <w:r w:rsidRPr="00E039DE">
              <w:rPr>
                <w:rFonts w:ascii="Times New Roman" w:hAnsi="Times New Roman"/>
              </w:rPr>
              <w:t>redovan rad</w:t>
            </w:r>
            <w:r>
              <w:rPr>
                <w:rFonts w:ascii="Times New Roman" w:hAnsi="Times New Roman"/>
                <w:b/>
              </w:rPr>
              <w:t xml:space="preserve"> </w:t>
            </w:r>
          </w:p>
          <w:p w:rsidR="00381BA9" w:rsidRDefault="008E0CA4" w:rsidP="006B160D">
            <w:pPr>
              <w:spacing w:after="0" w:line="240" w:lineRule="auto"/>
              <w:rPr>
                <w:rFonts w:ascii="Times New Roman" w:hAnsi="Times New Roman"/>
                <w:b/>
                <w:color w:val="000000"/>
                <w:szCs w:val="24"/>
              </w:rPr>
            </w:pPr>
            <w:r w:rsidRPr="007F60C6">
              <w:rPr>
                <w:rFonts w:ascii="Times New Roman" w:hAnsi="Times New Roman"/>
                <w:b/>
                <w:color w:val="000000"/>
                <w:szCs w:val="24"/>
              </w:rPr>
              <w:t>2027.</w:t>
            </w:r>
            <w:r>
              <w:rPr>
                <w:rFonts w:ascii="Times New Roman" w:hAnsi="Times New Roman"/>
                <w:b/>
                <w:color w:val="000000"/>
                <w:szCs w:val="24"/>
              </w:rPr>
              <w:t>*</w:t>
            </w:r>
          </w:p>
          <w:p w:rsidR="008E0CA4" w:rsidRDefault="008E0CA4" w:rsidP="006B160D">
            <w:pPr>
              <w:spacing w:after="0" w:line="240" w:lineRule="auto"/>
              <w:rPr>
                <w:rFonts w:ascii="Times New Roman" w:hAnsi="Times New Roman"/>
              </w:rPr>
            </w:pPr>
          </w:p>
          <w:p w:rsidR="00381BA9" w:rsidRPr="00082304" w:rsidRDefault="00381BA9" w:rsidP="006B160D">
            <w:pPr>
              <w:spacing w:after="0" w:line="240" w:lineRule="auto"/>
              <w:rPr>
                <w:rFonts w:ascii="Times New Roman" w:hAnsi="Times New Roman"/>
                <w:b/>
                <w:color w:val="000000"/>
              </w:rPr>
            </w:pPr>
            <w:r w:rsidRPr="00082304">
              <w:rPr>
                <w:rFonts w:ascii="Times New Roman" w:hAnsi="Times New Roman"/>
                <w:b/>
                <w:color w:val="000000"/>
              </w:rPr>
              <w:t>MZ:</w:t>
            </w:r>
          </w:p>
          <w:p w:rsidR="00381BA9" w:rsidRPr="00960DFA" w:rsidRDefault="00381BA9" w:rsidP="006B160D">
            <w:pPr>
              <w:spacing w:after="0" w:line="240" w:lineRule="auto"/>
              <w:rPr>
                <w:rFonts w:ascii="Times New Roman" w:hAnsi="Times New Roman"/>
                <w:color w:val="000000"/>
              </w:rPr>
            </w:pPr>
            <w:r w:rsidRPr="00960DFA">
              <w:rPr>
                <w:rFonts w:ascii="Times New Roman" w:hAnsi="Times New Roman"/>
                <w:b/>
                <w:color w:val="000000"/>
              </w:rPr>
              <w:t>202</w:t>
            </w:r>
            <w:r>
              <w:rPr>
                <w:rFonts w:ascii="Times New Roman" w:hAnsi="Times New Roman"/>
                <w:b/>
                <w:color w:val="000000"/>
              </w:rPr>
              <w:t xml:space="preserve">4. </w:t>
            </w:r>
            <w:r w:rsidRPr="00AF7E0A">
              <w:rPr>
                <w:rFonts w:ascii="Times New Roman" w:hAnsi="Times New Roman"/>
                <w:color w:val="000000"/>
              </w:rPr>
              <w:t>redovan rad</w:t>
            </w:r>
            <w:r>
              <w:rPr>
                <w:rFonts w:ascii="Times New Roman" w:hAnsi="Times New Roman"/>
                <w:b/>
                <w:color w:val="000000"/>
              </w:rPr>
              <w:t xml:space="preserve"> </w:t>
            </w:r>
            <w:r w:rsidRPr="00960DFA">
              <w:rPr>
                <w:rFonts w:ascii="Times New Roman" w:hAnsi="Times New Roman"/>
                <w:b/>
                <w:color w:val="000000"/>
              </w:rPr>
              <w:t>202</w:t>
            </w:r>
            <w:r>
              <w:rPr>
                <w:rFonts w:ascii="Times New Roman" w:hAnsi="Times New Roman"/>
                <w:b/>
                <w:color w:val="000000"/>
              </w:rPr>
              <w:t>5</w:t>
            </w:r>
            <w:r w:rsidRPr="00960DFA">
              <w:rPr>
                <w:rFonts w:ascii="Times New Roman" w:hAnsi="Times New Roman"/>
                <w:b/>
                <w:color w:val="000000"/>
              </w:rPr>
              <w:t>.</w:t>
            </w:r>
            <w:r>
              <w:rPr>
                <w:rFonts w:ascii="Times New Roman" w:hAnsi="Times New Roman"/>
                <w:b/>
                <w:color w:val="000000"/>
              </w:rPr>
              <w:t xml:space="preserve"> </w:t>
            </w:r>
            <w:r w:rsidRPr="00AF7E0A">
              <w:rPr>
                <w:rFonts w:ascii="Times New Roman" w:hAnsi="Times New Roman"/>
                <w:color w:val="000000"/>
              </w:rPr>
              <w:t xml:space="preserve">redovan rad </w:t>
            </w:r>
          </w:p>
          <w:p w:rsidR="00381BA9" w:rsidRPr="00DF2528" w:rsidRDefault="00381BA9" w:rsidP="006B160D">
            <w:pPr>
              <w:spacing w:after="0" w:line="240" w:lineRule="auto"/>
              <w:rPr>
                <w:rFonts w:ascii="Times New Roman" w:hAnsi="Times New Roman"/>
                <w:color w:val="000000"/>
              </w:rPr>
            </w:pPr>
            <w:r>
              <w:rPr>
                <w:rFonts w:ascii="Times New Roman" w:hAnsi="Times New Roman"/>
                <w:b/>
                <w:color w:val="000000"/>
              </w:rPr>
              <w:t xml:space="preserve">2026. </w:t>
            </w:r>
            <w:r w:rsidRPr="00AF7E0A">
              <w:rPr>
                <w:rFonts w:ascii="Times New Roman" w:hAnsi="Times New Roman"/>
                <w:color w:val="000000"/>
              </w:rPr>
              <w:t>redovan rad</w:t>
            </w:r>
            <w:r>
              <w:rPr>
                <w:rFonts w:ascii="Times New Roman" w:hAnsi="Times New Roman"/>
                <w:b/>
                <w:color w:val="000000"/>
              </w:rPr>
              <w:t xml:space="preserve"> </w:t>
            </w:r>
          </w:p>
        </w:tc>
      </w:tr>
      <w:tr w:rsidR="00381BA9" w:rsidRPr="00C85777" w:rsidTr="006B160D">
        <w:tc>
          <w:tcPr>
            <w:tcW w:w="686" w:type="pct"/>
            <w:vMerge w:val="restart"/>
            <w:tcBorders>
              <w:top w:val="single" w:sz="4" w:space="0" w:color="000000"/>
              <w:left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C85777" w:rsidRDefault="0006658C" w:rsidP="006B160D">
            <w:pPr>
              <w:spacing w:after="0" w:line="240" w:lineRule="auto"/>
              <w:rPr>
                <w:rFonts w:ascii="Times New Roman" w:hAnsi="Times New Roman"/>
              </w:rPr>
            </w:pPr>
            <w:r>
              <w:rPr>
                <w:rFonts w:ascii="Times New Roman" w:hAnsi="Times New Roman"/>
                <w:b/>
                <w:i/>
                <w:color w:val="000000"/>
              </w:rPr>
              <w:lastRenderedPageBreak/>
              <w:t xml:space="preserve">5.3.3. </w:t>
            </w:r>
            <w:r w:rsidR="00381BA9" w:rsidRPr="00C85777">
              <w:rPr>
                <w:rFonts w:ascii="Times New Roman" w:hAnsi="Times New Roman"/>
                <w:b/>
                <w:i/>
                <w:color w:val="000000"/>
              </w:rPr>
              <w:t>Poticanje stvaranja neobesogenih okruženja</w:t>
            </w:r>
            <w:r w:rsidR="00381BA9">
              <w:rPr>
                <w:rFonts w:ascii="Times New Roman" w:hAnsi="Times New Roman"/>
                <w:b/>
                <w:i/>
                <w:color w:val="000000"/>
              </w:rPr>
              <w:t xml:space="preserve"> </w:t>
            </w:r>
            <w:r w:rsidR="00381BA9">
              <w:rPr>
                <w:rFonts w:ascii="Times New Roman" w:eastAsia="Times New Roman" w:hAnsi="Times New Roman"/>
                <w:b/>
                <w:i/>
              </w:rPr>
              <w:t xml:space="preserve">usmjereno na </w:t>
            </w:r>
            <w:r w:rsidR="00381BA9" w:rsidRPr="009026A5">
              <w:rPr>
                <w:rFonts w:ascii="Times New Roman" w:eastAsia="Times New Roman" w:hAnsi="Times New Roman"/>
                <w:b/>
                <w:i/>
              </w:rPr>
              <w:t>dojenčad, djecu i mlade</w:t>
            </w:r>
          </w:p>
        </w:tc>
        <w:tc>
          <w:tcPr>
            <w:tcW w:w="1202"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color w:val="000000"/>
              </w:rPr>
            </w:pPr>
            <w:r w:rsidRPr="00C85777">
              <w:rPr>
                <w:rFonts w:ascii="Times New Roman" w:hAnsi="Times New Roman"/>
                <w:color w:val="000000"/>
              </w:rPr>
              <w:t>Poboljšanje školske infrastrukture za  prehranu učenika</w:t>
            </w:r>
          </w:p>
        </w:tc>
        <w:tc>
          <w:tcPr>
            <w:tcW w:w="815"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81BA9" w:rsidRDefault="00381BA9" w:rsidP="006B160D">
            <w:pPr>
              <w:spacing w:after="0" w:line="240" w:lineRule="auto"/>
              <w:rPr>
                <w:rFonts w:ascii="Times New Roman" w:hAnsi="Times New Roman"/>
                <w:color w:val="000000"/>
              </w:rPr>
            </w:pPr>
            <w:r w:rsidRPr="003A01C2">
              <w:rPr>
                <w:rFonts w:ascii="Times New Roman" w:hAnsi="Times New Roman"/>
                <w:color w:val="000000"/>
              </w:rPr>
              <w:t>Broj škola s unaprijeđenom infrastrukturom za prehranu učenika</w:t>
            </w:r>
            <w:r w:rsidRPr="003A01C2" w:rsidDel="00586C93">
              <w:rPr>
                <w:rFonts w:ascii="Times New Roman" w:hAnsi="Times New Roman"/>
                <w:color w:val="000000"/>
              </w:rPr>
              <w:t xml:space="preserve"> </w:t>
            </w:r>
          </w:p>
          <w:p w:rsidR="00381BA9" w:rsidRPr="00C85777" w:rsidRDefault="00381BA9" w:rsidP="006B160D">
            <w:pPr>
              <w:spacing w:after="0" w:line="240" w:lineRule="auto"/>
              <w:rPr>
                <w:rFonts w:ascii="Times New Roman" w:hAnsi="Times New Roman"/>
                <w:color w:val="000000"/>
              </w:rPr>
            </w:pPr>
          </w:p>
        </w:tc>
        <w:tc>
          <w:tcPr>
            <w:tcW w:w="773"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color w:val="000000"/>
              </w:rPr>
            </w:pPr>
            <w:r>
              <w:rPr>
                <w:rFonts w:ascii="Times New Roman" w:hAnsi="Times New Roman"/>
                <w:color w:val="000000"/>
              </w:rPr>
              <w:t xml:space="preserve"> MZO</w:t>
            </w:r>
          </w:p>
        </w:tc>
        <w:tc>
          <w:tcPr>
            <w:tcW w:w="762"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81BA9" w:rsidRPr="00C85777" w:rsidRDefault="00381BA9" w:rsidP="00FF34CA">
            <w:pPr>
              <w:spacing w:after="0" w:line="240" w:lineRule="auto"/>
              <w:rPr>
                <w:rFonts w:ascii="Times New Roman" w:hAnsi="Times New Roman"/>
                <w:color w:val="000000"/>
              </w:rPr>
            </w:pPr>
            <w:r>
              <w:rPr>
                <w:rFonts w:ascii="Times New Roman" w:hAnsi="Times New Roman"/>
                <w:color w:val="000000"/>
              </w:rPr>
              <w:t xml:space="preserve">HZJZ, </w:t>
            </w:r>
            <w:r w:rsidRPr="00C85777">
              <w:rPr>
                <w:rFonts w:ascii="Times New Roman" w:hAnsi="Times New Roman"/>
                <w:color w:val="000000"/>
              </w:rPr>
              <w:t xml:space="preserve">ŽZJZ,  AZOO, </w:t>
            </w:r>
            <w:r w:rsidR="00FF34CA">
              <w:rPr>
                <w:rFonts w:ascii="Times New Roman" w:hAnsi="Times New Roman"/>
                <w:color w:val="000000"/>
              </w:rPr>
              <w:t>osnivači i ravnatelji osnovnih škola</w:t>
            </w:r>
            <w:r w:rsidR="00DE595C">
              <w:rPr>
                <w:rFonts w:ascii="Times New Roman" w:hAnsi="Times New Roman"/>
                <w:color w:val="000000"/>
              </w:rPr>
              <w:t>,</w:t>
            </w:r>
            <w:r w:rsidR="00FF34CA">
              <w:rPr>
                <w:rFonts w:ascii="Times New Roman" w:hAnsi="Times New Roman"/>
                <w:color w:val="000000"/>
              </w:rPr>
              <w:t xml:space="preserve"> </w:t>
            </w:r>
            <w:r>
              <w:rPr>
                <w:rFonts w:ascii="Times New Roman" w:hAnsi="Times New Roman"/>
                <w:color w:val="000000"/>
              </w:rPr>
              <w:t xml:space="preserve">JLP(R)S, </w:t>
            </w:r>
            <w:r w:rsidRPr="00C85777">
              <w:rPr>
                <w:rFonts w:ascii="Times New Roman" w:hAnsi="Times New Roman"/>
                <w:color w:val="000000"/>
              </w:rPr>
              <w:t xml:space="preserve"> </w:t>
            </w:r>
          </w:p>
        </w:tc>
        <w:tc>
          <w:tcPr>
            <w:tcW w:w="762" w:type="pct"/>
            <w:tcBorders>
              <w:top w:val="single" w:sz="4" w:space="0" w:color="000000"/>
              <w:left w:val="single" w:sz="4" w:space="0" w:color="000000"/>
              <w:bottom w:val="single" w:sz="4" w:space="0" w:color="auto"/>
              <w:right w:val="single" w:sz="4" w:space="0" w:color="000000"/>
            </w:tcBorders>
          </w:tcPr>
          <w:p w:rsidR="00381BA9" w:rsidRDefault="00381BA9" w:rsidP="006B160D">
            <w:pPr>
              <w:spacing w:after="0" w:line="240" w:lineRule="auto"/>
              <w:rPr>
                <w:rFonts w:ascii="Times New Roman" w:hAnsi="Times New Roman"/>
                <w:b/>
              </w:rPr>
            </w:pPr>
            <w:r>
              <w:rPr>
                <w:rFonts w:ascii="Times New Roman" w:hAnsi="Times New Roman"/>
                <w:b/>
              </w:rPr>
              <w:t>HZJZ:</w:t>
            </w:r>
          </w:p>
          <w:p w:rsidR="00381BA9" w:rsidRDefault="00381BA9" w:rsidP="006B160D">
            <w:pPr>
              <w:spacing w:after="0" w:line="240" w:lineRule="auto"/>
              <w:rPr>
                <w:rFonts w:ascii="Times New Roman" w:hAnsi="Times New Roman"/>
                <w:b/>
              </w:rPr>
            </w:pPr>
            <w:r w:rsidRPr="001B0BC2">
              <w:rPr>
                <w:rFonts w:ascii="Times New Roman" w:hAnsi="Times New Roman"/>
                <w:b/>
              </w:rPr>
              <w:t>2024.</w:t>
            </w:r>
            <w:r>
              <w:rPr>
                <w:rFonts w:ascii="Times New Roman" w:hAnsi="Times New Roman"/>
                <w:b/>
              </w:rPr>
              <w:t xml:space="preserve"> </w:t>
            </w:r>
            <w:r w:rsidRPr="005945B5">
              <w:rPr>
                <w:rFonts w:ascii="Times New Roman" w:hAnsi="Times New Roman"/>
              </w:rPr>
              <w:t>596,25</w:t>
            </w:r>
          </w:p>
          <w:p w:rsidR="00381BA9" w:rsidRPr="005945B5" w:rsidRDefault="00381BA9" w:rsidP="006B160D">
            <w:pPr>
              <w:spacing w:after="0" w:line="240" w:lineRule="auto"/>
              <w:rPr>
                <w:rFonts w:ascii="Times New Roman" w:hAnsi="Times New Roman"/>
              </w:rPr>
            </w:pPr>
            <w:r w:rsidRPr="001B0BC2">
              <w:rPr>
                <w:rFonts w:ascii="Times New Roman" w:hAnsi="Times New Roman"/>
                <w:b/>
              </w:rPr>
              <w:t>2025.</w:t>
            </w:r>
            <w:r>
              <w:rPr>
                <w:rFonts w:ascii="Times New Roman" w:hAnsi="Times New Roman"/>
                <w:b/>
              </w:rPr>
              <w:t xml:space="preserve"> </w:t>
            </w:r>
            <w:r w:rsidRPr="005945B5">
              <w:rPr>
                <w:rFonts w:ascii="Times New Roman" w:hAnsi="Times New Roman"/>
              </w:rPr>
              <w:t>614,25</w:t>
            </w:r>
          </w:p>
          <w:p w:rsidR="00381BA9" w:rsidRDefault="00381BA9" w:rsidP="006B160D">
            <w:pPr>
              <w:spacing w:after="0" w:line="240" w:lineRule="auto"/>
              <w:rPr>
                <w:rFonts w:ascii="Times New Roman" w:hAnsi="Times New Roman"/>
              </w:rPr>
            </w:pPr>
            <w:r w:rsidRPr="001201C9">
              <w:rPr>
                <w:rFonts w:ascii="Times New Roman" w:hAnsi="Times New Roman"/>
                <w:b/>
              </w:rPr>
              <w:t>2026.</w:t>
            </w:r>
            <w:r>
              <w:rPr>
                <w:rFonts w:ascii="Times New Roman" w:hAnsi="Times New Roman"/>
              </w:rPr>
              <w:t xml:space="preserve"> 632,75 </w:t>
            </w:r>
          </w:p>
          <w:p w:rsidR="00381BA9" w:rsidRDefault="008E0CA4" w:rsidP="006B160D">
            <w:pPr>
              <w:spacing w:after="0" w:line="240" w:lineRule="auto"/>
              <w:rPr>
                <w:rFonts w:ascii="Times New Roman" w:hAnsi="Times New Roman"/>
                <w:b/>
                <w:color w:val="000000"/>
                <w:szCs w:val="24"/>
              </w:rPr>
            </w:pPr>
            <w:r w:rsidRPr="007F60C6">
              <w:rPr>
                <w:rFonts w:ascii="Times New Roman" w:hAnsi="Times New Roman"/>
                <w:b/>
                <w:color w:val="000000"/>
                <w:szCs w:val="24"/>
              </w:rPr>
              <w:t>2027.</w:t>
            </w:r>
            <w:r>
              <w:rPr>
                <w:rFonts w:ascii="Times New Roman" w:hAnsi="Times New Roman"/>
                <w:b/>
                <w:color w:val="000000"/>
                <w:szCs w:val="24"/>
              </w:rPr>
              <w:t>*</w:t>
            </w:r>
          </w:p>
          <w:p w:rsidR="008E0CA4" w:rsidRDefault="008E0CA4" w:rsidP="006B160D">
            <w:pPr>
              <w:spacing w:after="0" w:line="240" w:lineRule="auto"/>
              <w:rPr>
                <w:rFonts w:ascii="Times New Roman" w:hAnsi="Times New Roman"/>
              </w:rPr>
            </w:pPr>
          </w:p>
          <w:p w:rsidR="00381BA9" w:rsidRPr="006C31D5" w:rsidRDefault="00381BA9" w:rsidP="006B160D">
            <w:pPr>
              <w:spacing w:after="0" w:line="240" w:lineRule="auto"/>
              <w:rPr>
                <w:rFonts w:ascii="Times New Roman" w:hAnsi="Times New Roman"/>
                <w:b/>
              </w:rPr>
            </w:pPr>
            <w:r w:rsidRPr="006C31D5">
              <w:rPr>
                <w:rFonts w:ascii="Times New Roman" w:hAnsi="Times New Roman"/>
                <w:b/>
              </w:rPr>
              <w:t xml:space="preserve">MZO: </w:t>
            </w:r>
          </w:p>
          <w:p w:rsidR="00381BA9" w:rsidRPr="00F84C54" w:rsidRDefault="00381BA9" w:rsidP="006B160D">
            <w:pPr>
              <w:spacing w:after="0" w:line="240" w:lineRule="auto"/>
              <w:rPr>
                <w:rFonts w:ascii="Times New Roman" w:hAnsi="Times New Roman"/>
              </w:rPr>
            </w:pPr>
            <w:r w:rsidRPr="006C31D5">
              <w:rPr>
                <w:rFonts w:ascii="Times New Roman" w:hAnsi="Times New Roman"/>
                <w:b/>
              </w:rPr>
              <w:t>2024.</w:t>
            </w:r>
            <w:r>
              <w:rPr>
                <w:rFonts w:ascii="Times New Roman" w:hAnsi="Times New Roman"/>
                <w:b/>
              </w:rPr>
              <w:t xml:space="preserve"> </w:t>
            </w:r>
            <w:r w:rsidRPr="00F84C54">
              <w:rPr>
                <w:rFonts w:ascii="Times New Roman" w:hAnsi="Times New Roman"/>
              </w:rPr>
              <w:t>redovne aktivnosti</w:t>
            </w:r>
          </w:p>
          <w:p w:rsidR="00381BA9" w:rsidRPr="00F84C54" w:rsidRDefault="00381BA9" w:rsidP="006B160D">
            <w:pPr>
              <w:spacing w:after="0" w:line="240" w:lineRule="auto"/>
              <w:rPr>
                <w:rFonts w:ascii="Times New Roman" w:hAnsi="Times New Roman"/>
              </w:rPr>
            </w:pPr>
            <w:r w:rsidRPr="006C31D5">
              <w:rPr>
                <w:rFonts w:ascii="Times New Roman" w:hAnsi="Times New Roman"/>
                <w:b/>
              </w:rPr>
              <w:t>2025.</w:t>
            </w:r>
            <w:r>
              <w:rPr>
                <w:rFonts w:ascii="Times New Roman" w:hAnsi="Times New Roman"/>
                <w:b/>
              </w:rPr>
              <w:t xml:space="preserve"> </w:t>
            </w:r>
            <w:r w:rsidRPr="00F84C54">
              <w:rPr>
                <w:rFonts w:ascii="Times New Roman" w:hAnsi="Times New Roman"/>
              </w:rPr>
              <w:t>redovne aktivnosti</w:t>
            </w:r>
          </w:p>
          <w:p w:rsidR="00381BA9" w:rsidRDefault="00381BA9" w:rsidP="006B160D">
            <w:pPr>
              <w:spacing w:after="0" w:line="240" w:lineRule="auto"/>
              <w:rPr>
                <w:rFonts w:ascii="Times New Roman" w:hAnsi="Times New Roman"/>
              </w:rPr>
            </w:pPr>
            <w:r w:rsidRPr="006C31D5">
              <w:rPr>
                <w:rFonts w:ascii="Times New Roman" w:hAnsi="Times New Roman"/>
                <w:b/>
              </w:rPr>
              <w:t>2026.</w:t>
            </w:r>
            <w:r>
              <w:rPr>
                <w:rFonts w:ascii="Times New Roman" w:hAnsi="Times New Roman"/>
                <w:b/>
              </w:rPr>
              <w:t xml:space="preserve"> </w:t>
            </w:r>
            <w:r w:rsidRPr="00F84C54">
              <w:rPr>
                <w:rFonts w:ascii="Times New Roman" w:hAnsi="Times New Roman"/>
              </w:rPr>
              <w:t>redovne aktivnosti</w:t>
            </w:r>
          </w:p>
          <w:p w:rsidR="008E0CA4" w:rsidRPr="00A1621E" w:rsidRDefault="008E0CA4" w:rsidP="006B160D">
            <w:pPr>
              <w:spacing w:after="0" w:line="240" w:lineRule="auto"/>
              <w:rPr>
                <w:rFonts w:ascii="Times New Roman" w:hAnsi="Times New Roman"/>
              </w:rPr>
            </w:pPr>
            <w:r w:rsidRPr="007F60C6">
              <w:rPr>
                <w:rFonts w:ascii="Times New Roman" w:hAnsi="Times New Roman"/>
                <w:b/>
                <w:color w:val="000000"/>
                <w:szCs w:val="24"/>
              </w:rPr>
              <w:t>2027.</w:t>
            </w:r>
            <w:r>
              <w:rPr>
                <w:rFonts w:ascii="Times New Roman" w:hAnsi="Times New Roman"/>
                <w:b/>
                <w:color w:val="000000"/>
                <w:szCs w:val="24"/>
              </w:rPr>
              <w:t>*</w:t>
            </w:r>
          </w:p>
        </w:tc>
      </w:tr>
      <w:tr w:rsidR="00381BA9" w:rsidRPr="00C85777" w:rsidTr="006B160D">
        <w:trPr>
          <w:trHeight w:val="921"/>
        </w:trPr>
        <w:tc>
          <w:tcPr>
            <w:tcW w:w="686" w:type="pct"/>
            <w:vMerge/>
            <w:tcBorders>
              <w:left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C85777" w:rsidRDefault="00381BA9" w:rsidP="006B160D">
            <w:pPr>
              <w:spacing w:after="0" w:line="240" w:lineRule="auto"/>
              <w:rPr>
                <w:rFonts w:ascii="Times New Roman" w:hAnsi="Times New Roman"/>
                <w:color w:val="000000"/>
              </w:rPr>
            </w:pPr>
          </w:p>
        </w:tc>
        <w:tc>
          <w:tcPr>
            <w:tcW w:w="1202" w:type="pct"/>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color w:val="000000"/>
              </w:rPr>
            </w:pPr>
            <w:r w:rsidRPr="00C85777">
              <w:rPr>
                <w:rFonts w:ascii="Times New Roman" w:hAnsi="Times New Roman"/>
                <w:color w:val="000000"/>
              </w:rPr>
              <w:t>Jačanje školske infrastrukture za  tjelesnu aktivnost djece</w:t>
            </w:r>
          </w:p>
        </w:tc>
        <w:tc>
          <w:tcPr>
            <w:tcW w:w="815" w:type="pct"/>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81BA9" w:rsidRDefault="00381BA9" w:rsidP="006B160D">
            <w:pPr>
              <w:spacing w:after="0" w:line="240" w:lineRule="auto"/>
              <w:rPr>
                <w:rFonts w:ascii="Times New Roman" w:hAnsi="Times New Roman"/>
                <w:color w:val="000000"/>
              </w:rPr>
            </w:pPr>
            <w:r w:rsidRPr="003A01C2">
              <w:rPr>
                <w:rFonts w:ascii="Times New Roman" w:hAnsi="Times New Roman"/>
                <w:color w:val="000000"/>
              </w:rPr>
              <w:t>Broj škola s unaprijeđenom infrastrukturom za tjelesnu aktivnost djece</w:t>
            </w:r>
            <w:r w:rsidRPr="003A01C2" w:rsidDel="00586C93">
              <w:rPr>
                <w:rFonts w:ascii="Times New Roman" w:hAnsi="Times New Roman"/>
                <w:color w:val="000000"/>
              </w:rPr>
              <w:t xml:space="preserve"> </w:t>
            </w:r>
          </w:p>
          <w:p w:rsidR="00381BA9" w:rsidRPr="00C85777" w:rsidRDefault="00381BA9" w:rsidP="006B160D">
            <w:pPr>
              <w:spacing w:after="0" w:line="240" w:lineRule="auto"/>
              <w:rPr>
                <w:rFonts w:ascii="Times New Roman" w:hAnsi="Times New Roman"/>
                <w:color w:val="000000"/>
              </w:rPr>
            </w:pPr>
          </w:p>
        </w:tc>
        <w:tc>
          <w:tcPr>
            <w:tcW w:w="773" w:type="pct"/>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color w:val="000000"/>
              </w:rPr>
            </w:pPr>
            <w:r>
              <w:rPr>
                <w:rFonts w:ascii="Times New Roman" w:hAnsi="Times New Roman"/>
                <w:color w:val="000000"/>
              </w:rPr>
              <w:t xml:space="preserve"> MZO</w:t>
            </w:r>
            <w:r w:rsidRPr="00C85777">
              <w:rPr>
                <w:rFonts w:ascii="Times New Roman" w:hAnsi="Times New Roman"/>
                <w:color w:val="000000"/>
              </w:rPr>
              <w:t xml:space="preserve"> </w:t>
            </w:r>
          </w:p>
        </w:tc>
        <w:tc>
          <w:tcPr>
            <w:tcW w:w="762" w:type="pct"/>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D45287" w:rsidRDefault="00381BA9" w:rsidP="00D45287">
            <w:pPr>
              <w:spacing w:after="0" w:line="240" w:lineRule="auto"/>
              <w:rPr>
                <w:rFonts w:ascii="Times New Roman" w:hAnsi="Times New Roman"/>
                <w:color w:val="000000"/>
              </w:rPr>
            </w:pPr>
            <w:r>
              <w:rPr>
                <w:rFonts w:ascii="Times New Roman" w:hAnsi="Times New Roman"/>
                <w:color w:val="000000"/>
              </w:rPr>
              <w:t xml:space="preserve">HZJZ, </w:t>
            </w:r>
            <w:r w:rsidRPr="00C85777">
              <w:rPr>
                <w:rFonts w:ascii="Times New Roman" w:hAnsi="Times New Roman"/>
                <w:color w:val="000000"/>
              </w:rPr>
              <w:t xml:space="preserve">ŽZJZ,  </w:t>
            </w:r>
            <w:r>
              <w:rPr>
                <w:rFonts w:ascii="Times New Roman" w:hAnsi="Times New Roman"/>
                <w:color w:val="000000"/>
              </w:rPr>
              <w:t xml:space="preserve">JLP(R)S, </w:t>
            </w:r>
            <w:r w:rsidR="00FF34CA">
              <w:rPr>
                <w:rFonts w:ascii="Times New Roman" w:hAnsi="Times New Roman"/>
                <w:color w:val="000000"/>
              </w:rPr>
              <w:t>osnivači i ravnatelji osnovnih škola,</w:t>
            </w:r>
          </w:p>
          <w:p w:rsidR="00381BA9" w:rsidRPr="00C85777" w:rsidRDefault="00381BA9" w:rsidP="00D45287">
            <w:pPr>
              <w:spacing w:after="0" w:line="240" w:lineRule="auto"/>
              <w:rPr>
                <w:rFonts w:ascii="Times New Roman" w:hAnsi="Times New Roman"/>
                <w:color w:val="000000"/>
              </w:rPr>
            </w:pPr>
          </w:p>
        </w:tc>
        <w:tc>
          <w:tcPr>
            <w:tcW w:w="762" w:type="pct"/>
            <w:tcBorders>
              <w:top w:val="single" w:sz="4" w:space="0" w:color="auto"/>
              <w:left w:val="single" w:sz="4" w:space="0" w:color="000000"/>
              <w:bottom w:val="single" w:sz="4" w:space="0" w:color="auto"/>
              <w:right w:val="single" w:sz="4" w:space="0" w:color="000000"/>
            </w:tcBorders>
          </w:tcPr>
          <w:p w:rsidR="00381BA9" w:rsidRDefault="00381BA9" w:rsidP="006B160D">
            <w:pPr>
              <w:spacing w:after="0" w:line="240" w:lineRule="auto"/>
              <w:rPr>
                <w:rFonts w:ascii="Times New Roman" w:hAnsi="Times New Roman"/>
                <w:b/>
              </w:rPr>
            </w:pPr>
            <w:r>
              <w:rPr>
                <w:rFonts w:ascii="Times New Roman" w:hAnsi="Times New Roman"/>
                <w:b/>
              </w:rPr>
              <w:t>HZJZ:</w:t>
            </w:r>
          </w:p>
          <w:p w:rsidR="00381BA9" w:rsidRDefault="00381BA9" w:rsidP="006B160D">
            <w:pPr>
              <w:spacing w:after="0" w:line="240" w:lineRule="auto"/>
              <w:rPr>
                <w:rFonts w:ascii="Times New Roman" w:hAnsi="Times New Roman"/>
                <w:b/>
              </w:rPr>
            </w:pPr>
            <w:r w:rsidRPr="001B0BC2">
              <w:rPr>
                <w:rFonts w:ascii="Times New Roman" w:hAnsi="Times New Roman"/>
                <w:b/>
              </w:rPr>
              <w:t>2024.</w:t>
            </w:r>
            <w:r>
              <w:rPr>
                <w:rFonts w:ascii="Times New Roman" w:hAnsi="Times New Roman"/>
                <w:b/>
              </w:rPr>
              <w:t xml:space="preserve"> </w:t>
            </w:r>
            <w:r w:rsidRPr="005945B5">
              <w:rPr>
                <w:rFonts w:ascii="Times New Roman" w:hAnsi="Times New Roman"/>
              </w:rPr>
              <w:t>596,25</w:t>
            </w:r>
          </w:p>
          <w:p w:rsidR="00381BA9" w:rsidRPr="005945B5" w:rsidRDefault="00381BA9" w:rsidP="006B160D">
            <w:pPr>
              <w:spacing w:after="0" w:line="240" w:lineRule="auto"/>
              <w:rPr>
                <w:rFonts w:ascii="Times New Roman" w:hAnsi="Times New Roman"/>
              </w:rPr>
            </w:pPr>
            <w:r w:rsidRPr="001B0BC2">
              <w:rPr>
                <w:rFonts w:ascii="Times New Roman" w:hAnsi="Times New Roman"/>
                <w:b/>
              </w:rPr>
              <w:t>2025.</w:t>
            </w:r>
            <w:r>
              <w:rPr>
                <w:rFonts w:ascii="Times New Roman" w:hAnsi="Times New Roman"/>
                <w:b/>
              </w:rPr>
              <w:t xml:space="preserve"> </w:t>
            </w:r>
            <w:r w:rsidRPr="005945B5">
              <w:rPr>
                <w:rFonts w:ascii="Times New Roman" w:hAnsi="Times New Roman"/>
              </w:rPr>
              <w:t>614,25</w:t>
            </w:r>
          </w:p>
          <w:p w:rsidR="00381BA9" w:rsidRDefault="00381BA9" w:rsidP="006B160D">
            <w:pPr>
              <w:spacing w:after="0" w:line="240" w:lineRule="auto"/>
              <w:rPr>
                <w:rFonts w:ascii="Times New Roman" w:hAnsi="Times New Roman"/>
              </w:rPr>
            </w:pPr>
            <w:r w:rsidRPr="001201C9">
              <w:rPr>
                <w:rFonts w:ascii="Times New Roman" w:hAnsi="Times New Roman"/>
                <w:b/>
              </w:rPr>
              <w:t>2026.</w:t>
            </w:r>
            <w:r>
              <w:rPr>
                <w:rFonts w:ascii="Times New Roman" w:hAnsi="Times New Roman"/>
              </w:rPr>
              <w:t xml:space="preserve"> 632,75 </w:t>
            </w:r>
          </w:p>
          <w:p w:rsidR="00381BA9" w:rsidRDefault="008E0CA4" w:rsidP="006B160D">
            <w:pPr>
              <w:spacing w:after="0" w:line="240" w:lineRule="auto"/>
              <w:rPr>
                <w:rFonts w:ascii="Times New Roman" w:hAnsi="Times New Roman"/>
                <w:b/>
                <w:color w:val="000000"/>
                <w:szCs w:val="24"/>
              </w:rPr>
            </w:pPr>
            <w:r w:rsidRPr="007F60C6">
              <w:rPr>
                <w:rFonts w:ascii="Times New Roman" w:hAnsi="Times New Roman"/>
                <w:b/>
                <w:color w:val="000000"/>
                <w:szCs w:val="24"/>
              </w:rPr>
              <w:t>2027.</w:t>
            </w:r>
            <w:r>
              <w:rPr>
                <w:rFonts w:ascii="Times New Roman" w:hAnsi="Times New Roman"/>
                <w:b/>
                <w:color w:val="000000"/>
                <w:szCs w:val="24"/>
              </w:rPr>
              <w:t>*</w:t>
            </w:r>
          </w:p>
          <w:p w:rsidR="008E0CA4" w:rsidRDefault="008E0CA4" w:rsidP="006B160D">
            <w:pPr>
              <w:spacing w:after="0" w:line="240" w:lineRule="auto"/>
              <w:rPr>
                <w:rFonts w:ascii="Times New Roman" w:hAnsi="Times New Roman"/>
              </w:rPr>
            </w:pPr>
          </w:p>
          <w:p w:rsidR="00381BA9" w:rsidRPr="006C31D5" w:rsidRDefault="00381BA9" w:rsidP="006B160D">
            <w:pPr>
              <w:spacing w:after="0" w:line="240" w:lineRule="auto"/>
              <w:rPr>
                <w:rFonts w:ascii="Times New Roman" w:hAnsi="Times New Roman"/>
                <w:b/>
              </w:rPr>
            </w:pPr>
            <w:r w:rsidRPr="006C31D5">
              <w:rPr>
                <w:rFonts w:ascii="Times New Roman" w:hAnsi="Times New Roman"/>
                <w:b/>
              </w:rPr>
              <w:t xml:space="preserve">MZO: </w:t>
            </w:r>
          </w:p>
          <w:p w:rsidR="00381BA9" w:rsidRPr="00F84C54" w:rsidRDefault="00381BA9" w:rsidP="006B160D">
            <w:pPr>
              <w:spacing w:after="0" w:line="240" w:lineRule="auto"/>
              <w:rPr>
                <w:rFonts w:ascii="Times New Roman" w:hAnsi="Times New Roman"/>
              </w:rPr>
            </w:pPr>
            <w:r w:rsidRPr="006C31D5">
              <w:rPr>
                <w:rFonts w:ascii="Times New Roman" w:hAnsi="Times New Roman"/>
                <w:b/>
              </w:rPr>
              <w:lastRenderedPageBreak/>
              <w:t>2024.</w:t>
            </w:r>
            <w:r>
              <w:rPr>
                <w:rFonts w:ascii="Times New Roman" w:hAnsi="Times New Roman"/>
                <w:b/>
              </w:rPr>
              <w:t xml:space="preserve"> </w:t>
            </w:r>
            <w:r w:rsidRPr="00F84C54">
              <w:rPr>
                <w:rFonts w:ascii="Times New Roman" w:hAnsi="Times New Roman"/>
              </w:rPr>
              <w:t>redovne aktivnosti</w:t>
            </w:r>
          </w:p>
          <w:p w:rsidR="00381BA9" w:rsidRPr="00F84C54" w:rsidRDefault="00381BA9" w:rsidP="006B160D">
            <w:pPr>
              <w:spacing w:after="0" w:line="240" w:lineRule="auto"/>
              <w:rPr>
                <w:rFonts w:ascii="Times New Roman" w:hAnsi="Times New Roman"/>
              </w:rPr>
            </w:pPr>
            <w:r w:rsidRPr="006C31D5">
              <w:rPr>
                <w:rFonts w:ascii="Times New Roman" w:hAnsi="Times New Roman"/>
                <w:b/>
              </w:rPr>
              <w:t>2025.</w:t>
            </w:r>
            <w:r>
              <w:rPr>
                <w:rFonts w:ascii="Times New Roman" w:hAnsi="Times New Roman"/>
                <w:b/>
              </w:rPr>
              <w:t xml:space="preserve"> </w:t>
            </w:r>
            <w:r w:rsidRPr="00F84C54">
              <w:rPr>
                <w:rFonts w:ascii="Times New Roman" w:hAnsi="Times New Roman"/>
              </w:rPr>
              <w:t>redovne aktivnosti</w:t>
            </w:r>
          </w:p>
          <w:p w:rsidR="00381BA9" w:rsidRPr="00F84C54" w:rsidRDefault="00381BA9" w:rsidP="006B160D">
            <w:pPr>
              <w:spacing w:after="0" w:line="240" w:lineRule="auto"/>
              <w:rPr>
                <w:rFonts w:ascii="Times New Roman" w:hAnsi="Times New Roman"/>
              </w:rPr>
            </w:pPr>
            <w:r w:rsidRPr="006C31D5">
              <w:rPr>
                <w:rFonts w:ascii="Times New Roman" w:hAnsi="Times New Roman"/>
                <w:b/>
              </w:rPr>
              <w:t>2026.</w:t>
            </w:r>
            <w:r>
              <w:rPr>
                <w:rFonts w:ascii="Times New Roman" w:hAnsi="Times New Roman"/>
                <w:b/>
              </w:rPr>
              <w:t xml:space="preserve"> </w:t>
            </w:r>
            <w:r w:rsidRPr="00F84C54">
              <w:rPr>
                <w:rFonts w:ascii="Times New Roman" w:hAnsi="Times New Roman"/>
              </w:rPr>
              <w:t>redovne aktivnosti</w:t>
            </w:r>
          </w:p>
          <w:p w:rsidR="00381BA9" w:rsidRPr="00C85777" w:rsidRDefault="008E0CA4" w:rsidP="006B160D">
            <w:pPr>
              <w:spacing w:after="0" w:line="240" w:lineRule="auto"/>
              <w:rPr>
                <w:rFonts w:ascii="Times New Roman" w:hAnsi="Times New Roman"/>
                <w:color w:val="000000"/>
              </w:rPr>
            </w:pPr>
            <w:r w:rsidRPr="007F60C6">
              <w:rPr>
                <w:rFonts w:ascii="Times New Roman" w:hAnsi="Times New Roman"/>
                <w:b/>
                <w:color w:val="000000"/>
                <w:szCs w:val="24"/>
              </w:rPr>
              <w:t>2027.</w:t>
            </w:r>
            <w:r>
              <w:rPr>
                <w:rFonts w:ascii="Times New Roman" w:hAnsi="Times New Roman"/>
                <w:b/>
                <w:color w:val="000000"/>
                <w:szCs w:val="24"/>
              </w:rPr>
              <w:t>*</w:t>
            </w:r>
          </w:p>
        </w:tc>
      </w:tr>
      <w:tr w:rsidR="00381BA9" w:rsidRPr="00C85777" w:rsidTr="006B160D">
        <w:tc>
          <w:tcPr>
            <w:tcW w:w="686" w:type="pct"/>
            <w:vMerge/>
            <w:tcBorders>
              <w:left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C85777" w:rsidRDefault="00381BA9" w:rsidP="006B160D">
            <w:pPr>
              <w:spacing w:after="0" w:line="240" w:lineRule="auto"/>
              <w:rPr>
                <w:rFonts w:ascii="Times New Roman" w:eastAsia="Times New Roman" w:hAnsi="Times New Roman"/>
              </w:rPr>
            </w:pPr>
          </w:p>
        </w:tc>
        <w:tc>
          <w:tcPr>
            <w:tcW w:w="12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D45287">
            <w:pPr>
              <w:spacing w:after="0" w:line="240" w:lineRule="auto"/>
              <w:rPr>
                <w:rFonts w:ascii="Times New Roman" w:hAnsi="Times New Roman"/>
                <w:color w:val="000000"/>
              </w:rPr>
            </w:pPr>
            <w:r w:rsidRPr="00C85777">
              <w:rPr>
                <w:rFonts w:ascii="Times New Roman" w:hAnsi="Times New Roman"/>
                <w:color w:val="000000"/>
              </w:rPr>
              <w:t xml:space="preserve">Praćenje komercijalne komunikacije nadomjesnih proizvoda za majčino mlijeko u elektroničkim medijima, u skladu s Međunarodnim pravilnikom o </w:t>
            </w:r>
            <w:r w:rsidR="00D45287">
              <w:rPr>
                <w:rFonts w:ascii="Times New Roman" w:hAnsi="Times New Roman"/>
                <w:color w:val="000000"/>
              </w:rPr>
              <w:t xml:space="preserve">načinu reklamiranja i prodaje </w:t>
            </w:r>
            <w:r w:rsidRPr="00C85777">
              <w:rPr>
                <w:rFonts w:ascii="Times New Roman" w:hAnsi="Times New Roman"/>
                <w:color w:val="000000"/>
              </w:rPr>
              <w:t>nadomjestaka za majčino mlijeko</w:t>
            </w:r>
            <w:r w:rsidR="00D45287">
              <w:rPr>
                <w:rFonts w:ascii="Times New Roman" w:hAnsi="Times New Roman"/>
                <w:color w:val="000000"/>
              </w:rPr>
              <w:t xml:space="preserve"> SZO</w:t>
            </w:r>
          </w:p>
        </w:tc>
        <w:tc>
          <w:tcPr>
            <w:tcW w:w="8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color w:val="000000"/>
              </w:rPr>
            </w:pPr>
            <w:r w:rsidRPr="003A01C2">
              <w:rPr>
                <w:rFonts w:ascii="Times New Roman" w:hAnsi="Times New Roman"/>
                <w:color w:val="000000"/>
              </w:rPr>
              <w:t>Broj izrađenih izvještaja o oglašavanju nadomjesnih proizvoda za majčino mlijeko u elektroničkim medijima</w:t>
            </w:r>
            <w:r w:rsidRPr="003A01C2" w:rsidDel="00586C93">
              <w:rPr>
                <w:rFonts w:ascii="Times New Roman" w:hAnsi="Times New Roman"/>
                <w:color w:val="000000"/>
              </w:rPr>
              <w:t xml:space="preserve"> </w:t>
            </w:r>
          </w:p>
        </w:tc>
        <w:tc>
          <w:tcPr>
            <w:tcW w:w="7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color w:val="000000"/>
              </w:rPr>
            </w:pPr>
            <w:r w:rsidRPr="00C85777">
              <w:rPr>
                <w:rFonts w:ascii="Times New Roman" w:hAnsi="Times New Roman"/>
                <w:color w:val="000000"/>
              </w:rPr>
              <w:t xml:space="preserve">MZ, </w:t>
            </w:r>
            <w:r w:rsidR="00D45287">
              <w:rPr>
                <w:rFonts w:ascii="Times New Roman" w:hAnsi="Times New Roman"/>
                <w:color w:val="000000"/>
              </w:rPr>
              <w:t xml:space="preserve">Agencija za elektroničke medije (u daljnjem tekstu:m </w:t>
            </w:r>
            <w:r w:rsidRPr="00C85777">
              <w:rPr>
                <w:rFonts w:ascii="Times New Roman" w:hAnsi="Times New Roman"/>
                <w:color w:val="000000"/>
              </w:rPr>
              <w:t>AEM</w:t>
            </w:r>
            <w:r w:rsidR="00D45287">
              <w:rPr>
                <w:rFonts w:ascii="Times New Roman" w:hAnsi="Times New Roman"/>
                <w:color w:val="000000"/>
              </w:rPr>
              <w:t>)</w:t>
            </w:r>
            <w:r>
              <w:rPr>
                <w:rFonts w:ascii="Times New Roman" w:hAnsi="Times New Roman"/>
                <w:color w:val="000000"/>
              </w:rPr>
              <w:t>, HZJZ</w:t>
            </w:r>
          </w:p>
        </w:tc>
        <w:tc>
          <w:tcPr>
            <w:tcW w:w="7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color w:val="000000"/>
              </w:rPr>
            </w:pPr>
            <w:r w:rsidRPr="00C85777">
              <w:rPr>
                <w:rFonts w:ascii="Times New Roman" w:hAnsi="Times New Roman"/>
                <w:color w:val="000000"/>
              </w:rPr>
              <w:t>HZJZ, ŽZJZ, Ured pravobraniteljice za djecu, PZZ, stručna društva</w:t>
            </w:r>
          </w:p>
        </w:tc>
        <w:tc>
          <w:tcPr>
            <w:tcW w:w="762" w:type="pct"/>
            <w:tcBorders>
              <w:top w:val="single" w:sz="4" w:space="0" w:color="000000"/>
              <w:left w:val="single" w:sz="4" w:space="0" w:color="000000"/>
              <w:bottom w:val="single" w:sz="4" w:space="0" w:color="000000"/>
              <w:right w:val="single" w:sz="4" w:space="0" w:color="000000"/>
            </w:tcBorders>
          </w:tcPr>
          <w:p w:rsidR="00381BA9" w:rsidRDefault="00381BA9" w:rsidP="006B160D">
            <w:pPr>
              <w:spacing w:after="0" w:line="240" w:lineRule="auto"/>
              <w:rPr>
                <w:rFonts w:ascii="Times New Roman" w:hAnsi="Times New Roman"/>
                <w:b/>
              </w:rPr>
            </w:pPr>
            <w:r>
              <w:rPr>
                <w:rFonts w:ascii="Times New Roman" w:hAnsi="Times New Roman"/>
                <w:b/>
              </w:rPr>
              <w:t>HZJZ:</w:t>
            </w:r>
          </w:p>
          <w:p w:rsidR="00381BA9" w:rsidRDefault="00381BA9" w:rsidP="006B160D">
            <w:pPr>
              <w:spacing w:after="0" w:line="240" w:lineRule="auto"/>
              <w:rPr>
                <w:rFonts w:ascii="Times New Roman" w:hAnsi="Times New Roman"/>
                <w:b/>
              </w:rPr>
            </w:pPr>
            <w:r w:rsidRPr="001B0BC2">
              <w:rPr>
                <w:rFonts w:ascii="Times New Roman" w:hAnsi="Times New Roman"/>
                <w:b/>
              </w:rPr>
              <w:t>2024.</w:t>
            </w:r>
            <w:r>
              <w:rPr>
                <w:rFonts w:ascii="Times New Roman" w:hAnsi="Times New Roman"/>
                <w:b/>
              </w:rPr>
              <w:t xml:space="preserve"> </w:t>
            </w:r>
            <w:r w:rsidRPr="005945B5">
              <w:rPr>
                <w:rFonts w:ascii="Times New Roman" w:hAnsi="Times New Roman"/>
              </w:rPr>
              <w:t>596,25</w:t>
            </w:r>
          </w:p>
          <w:p w:rsidR="00381BA9" w:rsidRPr="005945B5" w:rsidRDefault="00381BA9" w:rsidP="006B160D">
            <w:pPr>
              <w:spacing w:after="0" w:line="240" w:lineRule="auto"/>
              <w:rPr>
                <w:rFonts w:ascii="Times New Roman" w:hAnsi="Times New Roman"/>
              </w:rPr>
            </w:pPr>
            <w:r w:rsidRPr="001B0BC2">
              <w:rPr>
                <w:rFonts w:ascii="Times New Roman" w:hAnsi="Times New Roman"/>
                <w:b/>
              </w:rPr>
              <w:t>2025.</w:t>
            </w:r>
            <w:r>
              <w:rPr>
                <w:rFonts w:ascii="Times New Roman" w:hAnsi="Times New Roman"/>
                <w:b/>
              </w:rPr>
              <w:t xml:space="preserve"> </w:t>
            </w:r>
            <w:r w:rsidRPr="005945B5">
              <w:rPr>
                <w:rFonts w:ascii="Times New Roman" w:hAnsi="Times New Roman"/>
              </w:rPr>
              <w:t>614,25</w:t>
            </w:r>
          </w:p>
          <w:p w:rsidR="00381BA9" w:rsidRDefault="00381BA9" w:rsidP="006B160D">
            <w:pPr>
              <w:spacing w:after="0" w:line="240" w:lineRule="auto"/>
              <w:rPr>
                <w:rFonts w:ascii="Times New Roman" w:hAnsi="Times New Roman"/>
              </w:rPr>
            </w:pPr>
            <w:r w:rsidRPr="001201C9">
              <w:rPr>
                <w:rFonts w:ascii="Times New Roman" w:hAnsi="Times New Roman"/>
                <w:b/>
              </w:rPr>
              <w:t>2026.</w:t>
            </w:r>
            <w:r>
              <w:rPr>
                <w:rFonts w:ascii="Times New Roman" w:hAnsi="Times New Roman"/>
              </w:rPr>
              <w:t xml:space="preserve"> 632,75 </w:t>
            </w:r>
          </w:p>
          <w:p w:rsidR="00381BA9" w:rsidRDefault="008E0CA4" w:rsidP="006B160D">
            <w:pPr>
              <w:spacing w:after="0" w:line="240" w:lineRule="auto"/>
              <w:rPr>
                <w:rFonts w:ascii="Times New Roman" w:hAnsi="Times New Roman"/>
                <w:b/>
                <w:color w:val="000000"/>
                <w:szCs w:val="24"/>
              </w:rPr>
            </w:pPr>
            <w:r w:rsidRPr="007F60C6">
              <w:rPr>
                <w:rFonts w:ascii="Times New Roman" w:hAnsi="Times New Roman"/>
                <w:b/>
                <w:color w:val="000000"/>
                <w:szCs w:val="24"/>
              </w:rPr>
              <w:t>2027.</w:t>
            </w:r>
            <w:r>
              <w:rPr>
                <w:rFonts w:ascii="Times New Roman" w:hAnsi="Times New Roman"/>
                <w:b/>
                <w:color w:val="000000"/>
                <w:szCs w:val="24"/>
              </w:rPr>
              <w:t>*</w:t>
            </w:r>
          </w:p>
          <w:p w:rsidR="008E0CA4" w:rsidRDefault="008E0CA4" w:rsidP="006B160D">
            <w:pPr>
              <w:spacing w:after="0" w:line="240" w:lineRule="auto"/>
              <w:rPr>
                <w:rFonts w:ascii="Times New Roman" w:hAnsi="Times New Roman"/>
              </w:rPr>
            </w:pPr>
          </w:p>
          <w:p w:rsidR="00381BA9" w:rsidRPr="001A11DE" w:rsidRDefault="00381BA9" w:rsidP="006B160D">
            <w:pPr>
              <w:spacing w:after="0" w:line="240" w:lineRule="auto"/>
              <w:rPr>
                <w:rFonts w:ascii="Times New Roman" w:hAnsi="Times New Roman"/>
                <w:b/>
              </w:rPr>
            </w:pPr>
            <w:r w:rsidRPr="001A11DE">
              <w:rPr>
                <w:rFonts w:ascii="Times New Roman" w:hAnsi="Times New Roman"/>
                <w:b/>
              </w:rPr>
              <w:t>AEM:</w:t>
            </w:r>
          </w:p>
          <w:p w:rsidR="00381BA9" w:rsidRPr="002D5500" w:rsidRDefault="00381BA9" w:rsidP="006B160D">
            <w:pPr>
              <w:spacing w:after="0" w:line="240" w:lineRule="auto"/>
              <w:rPr>
                <w:rFonts w:ascii="Times New Roman" w:hAnsi="Times New Roman"/>
                <w:b/>
              </w:rPr>
            </w:pPr>
            <w:r w:rsidRPr="002D5500">
              <w:rPr>
                <w:rFonts w:ascii="Times New Roman" w:hAnsi="Times New Roman"/>
                <w:b/>
              </w:rPr>
              <w:t xml:space="preserve">2024. </w:t>
            </w:r>
            <w:r w:rsidRPr="002D5500">
              <w:rPr>
                <w:rFonts w:ascii="Times New Roman" w:hAnsi="Times New Roman"/>
              </w:rPr>
              <w:t>redovan rad</w:t>
            </w:r>
          </w:p>
          <w:p w:rsidR="00381BA9" w:rsidRPr="00733A16" w:rsidRDefault="00381BA9" w:rsidP="006B160D">
            <w:pPr>
              <w:spacing w:after="0" w:line="240" w:lineRule="auto"/>
              <w:rPr>
                <w:rFonts w:ascii="Times New Roman" w:hAnsi="Times New Roman"/>
              </w:rPr>
            </w:pPr>
            <w:r w:rsidRPr="002D5500">
              <w:rPr>
                <w:rFonts w:ascii="Times New Roman" w:hAnsi="Times New Roman"/>
                <w:b/>
              </w:rPr>
              <w:t>2025.</w:t>
            </w:r>
            <w:r>
              <w:rPr>
                <w:rFonts w:ascii="Times New Roman" w:hAnsi="Times New Roman"/>
                <w:b/>
              </w:rPr>
              <w:t xml:space="preserve"> </w:t>
            </w:r>
            <w:r>
              <w:rPr>
                <w:rFonts w:ascii="Times New Roman" w:hAnsi="Times New Roman"/>
              </w:rPr>
              <w:t>redovan rad</w:t>
            </w:r>
          </w:p>
          <w:p w:rsidR="00381BA9" w:rsidRDefault="00381BA9" w:rsidP="006B160D">
            <w:pPr>
              <w:spacing w:after="0" w:line="240" w:lineRule="auto"/>
              <w:rPr>
                <w:rFonts w:ascii="Times New Roman" w:hAnsi="Times New Roman"/>
                <w:b/>
              </w:rPr>
            </w:pPr>
            <w:r w:rsidRPr="002D5500">
              <w:rPr>
                <w:rFonts w:ascii="Times New Roman" w:hAnsi="Times New Roman"/>
                <w:b/>
              </w:rPr>
              <w:t>2026.</w:t>
            </w:r>
            <w:r>
              <w:rPr>
                <w:rFonts w:ascii="Times New Roman" w:hAnsi="Times New Roman"/>
                <w:b/>
              </w:rPr>
              <w:t xml:space="preserve"> </w:t>
            </w:r>
            <w:r w:rsidRPr="002D5500">
              <w:rPr>
                <w:rFonts w:ascii="Times New Roman" w:hAnsi="Times New Roman"/>
              </w:rPr>
              <w:t>redovan rad</w:t>
            </w:r>
          </w:p>
          <w:p w:rsidR="00381BA9" w:rsidRDefault="008E0CA4" w:rsidP="006B160D">
            <w:pPr>
              <w:spacing w:after="0" w:line="240" w:lineRule="auto"/>
              <w:rPr>
                <w:rFonts w:ascii="Times New Roman" w:hAnsi="Times New Roman"/>
                <w:b/>
                <w:color w:val="000000"/>
                <w:szCs w:val="24"/>
              </w:rPr>
            </w:pPr>
            <w:r w:rsidRPr="007F60C6">
              <w:rPr>
                <w:rFonts w:ascii="Times New Roman" w:hAnsi="Times New Roman"/>
                <w:b/>
                <w:color w:val="000000"/>
                <w:szCs w:val="24"/>
              </w:rPr>
              <w:t>2027.</w:t>
            </w:r>
            <w:r>
              <w:rPr>
                <w:rFonts w:ascii="Times New Roman" w:hAnsi="Times New Roman"/>
                <w:b/>
                <w:color w:val="000000"/>
                <w:szCs w:val="24"/>
              </w:rPr>
              <w:t>*</w:t>
            </w:r>
          </w:p>
          <w:p w:rsidR="008E0CA4" w:rsidRDefault="008E0CA4" w:rsidP="006B160D">
            <w:pPr>
              <w:spacing w:after="0" w:line="240" w:lineRule="auto"/>
              <w:rPr>
                <w:rFonts w:ascii="Times New Roman" w:hAnsi="Times New Roman"/>
                <w:b/>
              </w:rPr>
            </w:pPr>
          </w:p>
          <w:p w:rsidR="00381BA9" w:rsidRPr="001A11DE" w:rsidRDefault="00381BA9" w:rsidP="006B160D">
            <w:pPr>
              <w:spacing w:after="0" w:line="240" w:lineRule="auto"/>
              <w:rPr>
                <w:rFonts w:ascii="Times New Roman" w:hAnsi="Times New Roman"/>
                <w:b/>
                <w:color w:val="000000"/>
              </w:rPr>
            </w:pPr>
            <w:r w:rsidRPr="001A11DE">
              <w:rPr>
                <w:rFonts w:ascii="Times New Roman" w:hAnsi="Times New Roman"/>
                <w:b/>
                <w:color w:val="000000"/>
              </w:rPr>
              <w:t>MZ:</w:t>
            </w:r>
          </w:p>
          <w:p w:rsidR="00381BA9" w:rsidRPr="00960DFA" w:rsidRDefault="00381BA9" w:rsidP="006B160D">
            <w:pPr>
              <w:spacing w:after="0" w:line="240" w:lineRule="auto"/>
              <w:rPr>
                <w:rFonts w:ascii="Times New Roman" w:hAnsi="Times New Roman"/>
                <w:color w:val="000000"/>
              </w:rPr>
            </w:pPr>
            <w:r w:rsidRPr="00960DFA">
              <w:rPr>
                <w:rFonts w:ascii="Times New Roman" w:hAnsi="Times New Roman"/>
                <w:b/>
                <w:color w:val="000000"/>
              </w:rPr>
              <w:t>202</w:t>
            </w:r>
            <w:r>
              <w:rPr>
                <w:rFonts w:ascii="Times New Roman" w:hAnsi="Times New Roman"/>
                <w:b/>
                <w:color w:val="000000"/>
              </w:rPr>
              <w:t xml:space="preserve">4. </w:t>
            </w:r>
            <w:r w:rsidRPr="00AF7E0A">
              <w:rPr>
                <w:rFonts w:ascii="Times New Roman" w:hAnsi="Times New Roman"/>
                <w:color w:val="000000"/>
              </w:rPr>
              <w:t>redovan rad</w:t>
            </w:r>
            <w:r>
              <w:rPr>
                <w:rFonts w:ascii="Times New Roman" w:hAnsi="Times New Roman"/>
                <w:b/>
                <w:color w:val="000000"/>
              </w:rPr>
              <w:t xml:space="preserve"> </w:t>
            </w:r>
            <w:r w:rsidRPr="00960DFA">
              <w:rPr>
                <w:rFonts w:ascii="Times New Roman" w:hAnsi="Times New Roman"/>
                <w:b/>
                <w:color w:val="000000"/>
              </w:rPr>
              <w:t>202</w:t>
            </w:r>
            <w:r>
              <w:rPr>
                <w:rFonts w:ascii="Times New Roman" w:hAnsi="Times New Roman"/>
                <w:b/>
                <w:color w:val="000000"/>
              </w:rPr>
              <w:t>5</w:t>
            </w:r>
            <w:r w:rsidRPr="00960DFA">
              <w:rPr>
                <w:rFonts w:ascii="Times New Roman" w:hAnsi="Times New Roman"/>
                <w:b/>
                <w:color w:val="000000"/>
              </w:rPr>
              <w:t>.</w:t>
            </w:r>
            <w:r>
              <w:rPr>
                <w:rFonts w:ascii="Times New Roman" w:hAnsi="Times New Roman"/>
                <w:b/>
                <w:color w:val="000000"/>
              </w:rPr>
              <w:t xml:space="preserve"> </w:t>
            </w:r>
            <w:r w:rsidRPr="00AF7E0A">
              <w:rPr>
                <w:rFonts w:ascii="Times New Roman" w:hAnsi="Times New Roman"/>
                <w:color w:val="000000"/>
              </w:rPr>
              <w:t xml:space="preserve">redovan rad </w:t>
            </w:r>
          </w:p>
          <w:p w:rsidR="00381BA9" w:rsidRDefault="00381BA9" w:rsidP="006B160D">
            <w:pPr>
              <w:spacing w:after="0" w:line="240" w:lineRule="auto"/>
              <w:rPr>
                <w:rFonts w:ascii="Times New Roman" w:hAnsi="Times New Roman"/>
                <w:b/>
                <w:color w:val="000000"/>
              </w:rPr>
            </w:pPr>
            <w:r>
              <w:rPr>
                <w:rFonts w:ascii="Times New Roman" w:hAnsi="Times New Roman"/>
                <w:b/>
                <w:color w:val="000000"/>
              </w:rPr>
              <w:t xml:space="preserve">2026. </w:t>
            </w:r>
            <w:r w:rsidRPr="00AF7E0A">
              <w:rPr>
                <w:rFonts w:ascii="Times New Roman" w:hAnsi="Times New Roman"/>
                <w:color w:val="000000"/>
              </w:rPr>
              <w:t>redovan rad</w:t>
            </w:r>
            <w:r>
              <w:rPr>
                <w:rFonts w:ascii="Times New Roman" w:hAnsi="Times New Roman"/>
                <w:b/>
                <w:color w:val="000000"/>
              </w:rPr>
              <w:t xml:space="preserve"> </w:t>
            </w:r>
          </w:p>
          <w:p w:rsidR="008E0CA4" w:rsidRPr="00C85777" w:rsidRDefault="008E0CA4" w:rsidP="006B160D">
            <w:pPr>
              <w:spacing w:after="0" w:line="240" w:lineRule="auto"/>
              <w:rPr>
                <w:rFonts w:ascii="Times New Roman" w:hAnsi="Times New Roman"/>
                <w:color w:val="000000"/>
              </w:rPr>
            </w:pPr>
            <w:r w:rsidRPr="007F60C6">
              <w:rPr>
                <w:rFonts w:ascii="Times New Roman" w:hAnsi="Times New Roman"/>
                <w:b/>
                <w:color w:val="000000"/>
                <w:szCs w:val="24"/>
              </w:rPr>
              <w:t>2027.</w:t>
            </w:r>
            <w:r>
              <w:rPr>
                <w:rFonts w:ascii="Times New Roman" w:hAnsi="Times New Roman"/>
                <w:b/>
                <w:color w:val="000000"/>
                <w:szCs w:val="24"/>
              </w:rPr>
              <w:t>*</w:t>
            </w:r>
          </w:p>
        </w:tc>
      </w:tr>
      <w:tr w:rsidR="00381BA9" w:rsidRPr="00C85777" w:rsidTr="006B160D">
        <w:tc>
          <w:tcPr>
            <w:tcW w:w="686" w:type="pct"/>
            <w:tcBorders>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C85777" w:rsidRDefault="00381BA9" w:rsidP="006B160D">
            <w:pPr>
              <w:spacing w:after="0" w:line="240" w:lineRule="auto"/>
              <w:rPr>
                <w:rFonts w:ascii="Times New Roman" w:hAnsi="Times New Roman"/>
                <w:color w:val="000000"/>
              </w:rPr>
            </w:pPr>
          </w:p>
        </w:tc>
        <w:tc>
          <w:tcPr>
            <w:tcW w:w="12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color w:val="000000"/>
              </w:rPr>
            </w:pPr>
            <w:r w:rsidRPr="00C85777">
              <w:rPr>
                <w:rFonts w:ascii="Times New Roman" w:hAnsi="Times New Roman"/>
                <w:color w:val="000000"/>
              </w:rPr>
              <w:t xml:space="preserve">Praćenje zakonodavnog okvira ograničavanja komercijalne komunikacije hrane i pića djeci u elektroničkim medijima </w:t>
            </w:r>
          </w:p>
        </w:tc>
        <w:tc>
          <w:tcPr>
            <w:tcW w:w="8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color w:val="000000"/>
              </w:rPr>
            </w:pPr>
            <w:r w:rsidRPr="003A01C2">
              <w:rPr>
                <w:rFonts w:ascii="Times New Roman" w:hAnsi="Times New Roman"/>
                <w:color w:val="000000"/>
              </w:rPr>
              <w:t>Broj izrađenih izvještaja o oglašavanju hrane i pića usmjerenom djeci u elektroničkim medijima</w:t>
            </w:r>
            <w:r w:rsidRPr="003A01C2" w:rsidDel="00586C93">
              <w:rPr>
                <w:rFonts w:ascii="Times New Roman" w:hAnsi="Times New Roman"/>
                <w:color w:val="000000"/>
              </w:rPr>
              <w:t xml:space="preserve"> </w:t>
            </w:r>
          </w:p>
        </w:tc>
        <w:tc>
          <w:tcPr>
            <w:tcW w:w="7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color w:val="000000"/>
              </w:rPr>
            </w:pPr>
            <w:r w:rsidRPr="00C85777">
              <w:rPr>
                <w:rFonts w:ascii="Times New Roman" w:hAnsi="Times New Roman"/>
                <w:color w:val="000000"/>
              </w:rPr>
              <w:t>MZ, AEM</w:t>
            </w:r>
            <w:r>
              <w:rPr>
                <w:rFonts w:ascii="Times New Roman" w:hAnsi="Times New Roman"/>
                <w:color w:val="000000"/>
              </w:rPr>
              <w:t>, HZJZ</w:t>
            </w:r>
          </w:p>
        </w:tc>
        <w:tc>
          <w:tcPr>
            <w:tcW w:w="7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autoSpaceDE w:val="0"/>
              <w:spacing w:after="0" w:line="240" w:lineRule="auto"/>
              <w:rPr>
                <w:rFonts w:ascii="Times New Roman" w:hAnsi="Times New Roman"/>
                <w:color w:val="000000"/>
              </w:rPr>
            </w:pPr>
            <w:r w:rsidRPr="00C85777">
              <w:rPr>
                <w:rFonts w:ascii="Times New Roman" w:hAnsi="Times New Roman"/>
                <w:color w:val="000000"/>
              </w:rPr>
              <w:t xml:space="preserve">ŽZJZ, </w:t>
            </w:r>
            <w:r>
              <w:rPr>
                <w:rFonts w:ascii="Times New Roman" w:hAnsi="Times New Roman"/>
                <w:color w:val="000000"/>
              </w:rPr>
              <w:t>s</w:t>
            </w:r>
            <w:r w:rsidRPr="00C85777">
              <w:rPr>
                <w:rFonts w:ascii="Times New Roman" w:hAnsi="Times New Roman"/>
                <w:color w:val="000000"/>
              </w:rPr>
              <w:t>tručna društva</w:t>
            </w:r>
          </w:p>
        </w:tc>
        <w:tc>
          <w:tcPr>
            <w:tcW w:w="762" w:type="pct"/>
            <w:tcBorders>
              <w:top w:val="single" w:sz="4" w:space="0" w:color="000000"/>
              <w:left w:val="single" w:sz="4" w:space="0" w:color="000000"/>
              <w:bottom w:val="single" w:sz="4" w:space="0" w:color="000000"/>
              <w:right w:val="single" w:sz="4" w:space="0" w:color="000000"/>
            </w:tcBorders>
          </w:tcPr>
          <w:p w:rsidR="00381BA9" w:rsidRDefault="00381BA9" w:rsidP="006B160D">
            <w:pPr>
              <w:spacing w:after="0" w:line="240" w:lineRule="auto"/>
              <w:rPr>
                <w:rFonts w:ascii="Times New Roman" w:hAnsi="Times New Roman"/>
                <w:b/>
              </w:rPr>
            </w:pPr>
            <w:r>
              <w:rPr>
                <w:rFonts w:ascii="Times New Roman" w:hAnsi="Times New Roman"/>
                <w:b/>
              </w:rPr>
              <w:t>HZJZ:</w:t>
            </w:r>
          </w:p>
          <w:p w:rsidR="00381BA9" w:rsidRDefault="00381BA9" w:rsidP="006B160D">
            <w:pPr>
              <w:spacing w:after="0" w:line="240" w:lineRule="auto"/>
              <w:rPr>
                <w:rFonts w:ascii="Times New Roman" w:hAnsi="Times New Roman"/>
                <w:b/>
              </w:rPr>
            </w:pPr>
            <w:r w:rsidRPr="001B0BC2">
              <w:rPr>
                <w:rFonts w:ascii="Times New Roman" w:hAnsi="Times New Roman"/>
                <w:b/>
              </w:rPr>
              <w:t>2024.</w:t>
            </w:r>
            <w:r>
              <w:rPr>
                <w:rFonts w:ascii="Times New Roman" w:hAnsi="Times New Roman"/>
                <w:b/>
              </w:rPr>
              <w:t xml:space="preserve"> </w:t>
            </w:r>
            <w:r w:rsidRPr="005945B5">
              <w:rPr>
                <w:rFonts w:ascii="Times New Roman" w:hAnsi="Times New Roman"/>
              </w:rPr>
              <w:t>596,25</w:t>
            </w:r>
          </w:p>
          <w:p w:rsidR="00381BA9" w:rsidRPr="005945B5" w:rsidRDefault="00381BA9" w:rsidP="006B160D">
            <w:pPr>
              <w:spacing w:after="0" w:line="240" w:lineRule="auto"/>
              <w:rPr>
                <w:rFonts w:ascii="Times New Roman" w:hAnsi="Times New Roman"/>
              </w:rPr>
            </w:pPr>
            <w:r w:rsidRPr="001B0BC2">
              <w:rPr>
                <w:rFonts w:ascii="Times New Roman" w:hAnsi="Times New Roman"/>
                <w:b/>
              </w:rPr>
              <w:t>2025.</w:t>
            </w:r>
            <w:r>
              <w:rPr>
                <w:rFonts w:ascii="Times New Roman" w:hAnsi="Times New Roman"/>
                <w:b/>
              </w:rPr>
              <w:t xml:space="preserve"> </w:t>
            </w:r>
            <w:r w:rsidRPr="005945B5">
              <w:rPr>
                <w:rFonts w:ascii="Times New Roman" w:hAnsi="Times New Roman"/>
              </w:rPr>
              <w:t>614,25</w:t>
            </w:r>
          </w:p>
          <w:p w:rsidR="00381BA9" w:rsidRDefault="00381BA9" w:rsidP="006B160D">
            <w:pPr>
              <w:spacing w:after="0" w:line="240" w:lineRule="auto"/>
              <w:rPr>
                <w:rFonts w:ascii="Times New Roman" w:hAnsi="Times New Roman"/>
              </w:rPr>
            </w:pPr>
            <w:r w:rsidRPr="001201C9">
              <w:rPr>
                <w:rFonts w:ascii="Times New Roman" w:hAnsi="Times New Roman"/>
                <w:b/>
              </w:rPr>
              <w:t>2026.</w:t>
            </w:r>
            <w:r>
              <w:rPr>
                <w:rFonts w:ascii="Times New Roman" w:hAnsi="Times New Roman"/>
              </w:rPr>
              <w:t xml:space="preserve"> 632,75 </w:t>
            </w:r>
          </w:p>
          <w:p w:rsidR="00381BA9" w:rsidRDefault="008E0CA4" w:rsidP="006B160D">
            <w:pPr>
              <w:autoSpaceDE w:val="0"/>
              <w:spacing w:after="0" w:line="240" w:lineRule="auto"/>
              <w:rPr>
                <w:rFonts w:ascii="Times New Roman" w:hAnsi="Times New Roman"/>
                <w:b/>
                <w:color w:val="000000"/>
                <w:szCs w:val="24"/>
              </w:rPr>
            </w:pPr>
            <w:r w:rsidRPr="007F60C6">
              <w:rPr>
                <w:rFonts w:ascii="Times New Roman" w:hAnsi="Times New Roman"/>
                <w:b/>
                <w:color w:val="000000"/>
                <w:szCs w:val="24"/>
              </w:rPr>
              <w:t>2027.</w:t>
            </w:r>
            <w:r>
              <w:rPr>
                <w:rFonts w:ascii="Times New Roman" w:hAnsi="Times New Roman"/>
                <w:b/>
                <w:color w:val="000000"/>
                <w:szCs w:val="24"/>
              </w:rPr>
              <w:t>*</w:t>
            </w:r>
          </w:p>
          <w:p w:rsidR="008E0CA4" w:rsidRDefault="008E0CA4" w:rsidP="006B160D">
            <w:pPr>
              <w:autoSpaceDE w:val="0"/>
              <w:spacing w:after="0" w:line="240" w:lineRule="auto"/>
              <w:rPr>
                <w:rFonts w:ascii="Times New Roman" w:hAnsi="Times New Roman"/>
              </w:rPr>
            </w:pPr>
          </w:p>
          <w:p w:rsidR="00381BA9" w:rsidRPr="002D5500" w:rsidRDefault="00381BA9" w:rsidP="006B160D">
            <w:pPr>
              <w:autoSpaceDE w:val="0"/>
              <w:spacing w:after="0" w:line="240" w:lineRule="auto"/>
              <w:rPr>
                <w:rFonts w:ascii="Times New Roman" w:hAnsi="Times New Roman"/>
                <w:b/>
              </w:rPr>
            </w:pPr>
            <w:r w:rsidRPr="002D5500">
              <w:rPr>
                <w:rFonts w:ascii="Times New Roman" w:hAnsi="Times New Roman"/>
                <w:b/>
              </w:rPr>
              <w:t>AEM:</w:t>
            </w:r>
          </w:p>
          <w:p w:rsidR="00381BA9" w:rsidRPr="002D5500" w:rsidRDefault="00381BA9" w:rsidP="006B160D">
            <w:pPr>
              <w:spacing w:after="0" w:line="240" w:lineRule="auto"/>
              <w:rPr>
                <w:rFonts w:ascii="Times New Roman" w:hAnsi="Times New Roman"/>
                <w:b/>
              </w:rPr>
            </w:pPr>
            <w:r w:rsidRPr="002D5500">
              <w:rPr>
                <w:rFonts w:ascii="Times New Roman" w:hAnsi="Times New Roman"/>
                <w:b/>
              </w:rPr>
              <w:t xml:space="preserve">2024. </w:t>
            </w:r>
            <w:r w:rsidRPr="002D5500">
              <w:rPr>
                <w:rFonts w:ascii="Times New Roman" w:hAnsi="Times New Roman"/>
              </w:rPr>
              <w:t>redovan rad</w:t>
            </w:r>
          </w:p>
          <w:p w:rsidR="00381BA9" w:rsidRPr="00733A16" w:rsidRDefault="00381BA9" w:rsidP="006B160D">
            <w:pPr>
              <w:spacing w:after="0" w:line="240" w:lineRule="auto"/>
              <w:rPr>
                <w:rFonts w:ascii="Times New Roman" w:hAnsi="Times New Roman"/>
              </w:rPr>
            </w:pPr>
            <w:r w:rsidRPr="002D5500">
              <w:rPr>
                <w:rFonts w:ascii="Times New Roman" w:hAnsi="Times New Roman"/>
                <w:b/>
              </w:rPr>
              <w:t>2025.</w:t>
            </w:r>
            <w:r>
              <w:rPr>
                <w:rFonts w:ascii="Times New Roman" w:hAnsi="Times New Roman"/>
                <w:b/>
              </w:rPr>
              <w:t xml:space="preserve"> </w:t>
            </w:r>
            <w:r>
              <w:rPr>
                <w:rFonts w:ascii="Times New Roman" w:hAnsi="Times New Roman"/>
              </w:rPr>
              <w:t>redovan rad</w:t>
            </w:r>
          </w:p>
          <w:p w:rsidR="00381BA9" w:rsidRPr="002D5500" w:rsidRDefault="00381BA9" w:rsidP="006B160D">
            <w:pPr>
              <w:spacing w:after="0" w:line="240" w:lineRule="auto"/>
              <w:rPr>
                <w:rFonts w:ascii="Times New Roman" w:hAnsi="Times New Roman"/>
                <w:b/>
              </w:rPr>
            </w:pPr>
            <w:r w:rsidRPr="002D5500">
              <w:rPr>
                <w:rFonts w:ascii="Times New Roman" w:hAnsi="Times New Roman"/>
                <w:b/>
              </w:rPr>
              <w:t>2026.</w:t>
            </w:r>
            <w:r>
              <w:rPr>
                <w:rFonts w:ascii="Times New Roman" w:hAnsi="Times New Roman"/>
                <w:b/>
              </w:rPr>
              <w:t xml:space="preserve"> </w:t>
            </w:r>
            <w:r w:rsidRPr="002D5500">
              <w:rPr>
                <w:rFonts w:ascii="Times New Roman" w:hAnsi="Times New Roman"/>
              </w:rPr>
              <w:t>redovan rad</w:t>
            </w:r>
          </w:p>
          <w:p w:rsidR="00381BA9" w:rsidRDefault="008E0CA4" w:rsidP="006B160D">
            <w:pPr>
              <w:autoSpaceDE w:val="0"/>
              <w:spacing w:after="0" w:line="240" w:lineRule="auto"/>
              <w:rPr>
                <w:rFonts w:ascii="Times New Roman" w:hAnsi="Times New Roman"/>
                <w:b/>
                <w:color w:val="000000"/>
                <w:szCs w:val="24"/>
              </w:rPr>
            </w:pPr>
            <w:r w:rsidRPr="007F60C6">
              <w:rPr>
                <w:rFonts w:ascii="Times New Roman" w:hAnsi="Times New Roman"/>
                <w:b/>
                <w:color w:val="000000"/>
                <w:szCs w:val="24"/>
              </w:rPr>
              <w:lastRenderedPageBreak/>
              <w:t>2027.</w:t>
            </w:r>
            <w:r>
              <w:rPr>
                <w:rFonts w:ascii="Times New Roman" w:hAnsi="Times New Roman"/>
                <w:b/>
                <w:color w:val="000000"/>
                <w:szCs w:val="24"/>
              </w:rPr>
              <w:t>*</w:t>
            </w:r>
          </w:p>
          <w:p w:rsidR="008E0CA4" w:rsidRDefault="008E0CA4" w:rsidP="006B160D">
            <w:pPr>
              <w:autoSpaceDE w:val="0"/>
              <w:spacing w:after="0" w:line="240" w:lineRule="auto"/>
              <w:rPr>
                <w:rFonts w:ascii="Times New Roman" w:hAnsi="Times New Roman"/>
              </w:rPr>
            </w:pPr>
          </w:p>
          <w:p w:rsidR="00381BA9" w:rsidRPr="001A11DE" w:rsidRDefault="00381BA9" w:rsidP="006B160D">
            <w:pPr>
              <w:spacing w:after="0" w:line="240" w:lineRule="auto"/>
              <w:rPr>
                <w:rFonts w:ascii="Times New Roman" w:hAnsi="Times New Roman"/>
                <w:b/>
                <w:color w:val="000000"/>
              </w:rPr>
            </w:pPr>
            <w:r w:rsidRPr="001A11DE">
              <w:rPr>
                <w:rFonts w:ascii="Times New Roman" w:hAnsi="Times New Roman"/>
                <w:b/>
                <w:color w:val="000000"/>
              </w:rPr>
              <w:t>MZ:</w:t>
            </w:r>
          </w:p>
          <w:p w:rsidR="00381BA9" w:rsidRPr="00960DFA" w:rsidRDefault="00381BA9" w:rsidP="006B160D">
            <w:pPr>
              <w:spacing w:after="0" w:line="240" w:lineRule="auto"/>
              <w:rPr>
                <w:rFonts w:ascii="Times New Roman" w:hAnsi="Times New Roman"/>
                <w:color w:val="000000"/>
              </w:rPr>
            </w:pPr>
            <w:r w:rsidRPr="00960DFA">
              <w:rPr>
                <w:rFonts w:ascii="Times New Roman" w:hAnsi="Times New Roman"/>
                <w:b/>
                <w:color w:val="000000"/>
              </w:rPr>
              <w:t>202</w:t>
            </w:r>
            <w:r>
              <w:rPr>
                <w:rFonts w:ascii="Times New Roman" w:hAnsi="Times New Roman"/>
                <w:b/>
                <w:color w:val="000000"/>
              </w:rPr>
              <w:t xml:space="preserve">4. </w:t>
            </w:r>
            <w:r w:rsidRPr="00AF7E0A">
              <w:rPr>
                <w:rFonts w:ascii="Times New Roman" w:hAnsi="Times New Roman"/>
                <w:color w:val="000000"/>
              </w:rPr>
              <w:t>redovan rad</w:t>
            </w:r>
            <w:r>
              <w:rPr>
                <w:rFonts w:ascii="Times New Roman" w:hAnsi="Times New Roman"/>
                <w:b/>
                <w:color w:val="000000"/>
              </w:rPr>
              <w:t xml:space="preserve"> </w:t>
            </w:r>
            <w:r w:rsidRPr="00960DFA">
              <w:rPr>
                <w:rFonts w:ascii="Times New Roman" w:hAnsi="Times New Roman"/>
                <w:b/>
                <w:color w:val="000000"/>
              </w:rPr>
              <w:t>202</w:t>
            </w:r>
            <w:r>
              <w:rPr>
                <w:rFonts w:ascii="Times New Roman" w:hAnsi="Times New Roman"/>
                <w:b/>
                <w:color w:val="000000"/>
              </w:rPr>
              <w:t>5</w:t>
            </w:r>
            <w:r w:rsidRPr="00960DFA">
              <w:rPr>
                <w:rFonts w:ascii="Times New Roman" w:hAnsi="Times New Roman"/>
                <w:b/>
                <w:color w:val="000000"/>
              </w:rPr>
              <w:t>.</w:t>
            </w:r>
            <w:r>
              <w:rPr>
                <w:rFonts w:ascii="Times New Roman" w:hAnsi="Times New Roman"/>
                <w:b/>
                <w:color w:val="000000"/>
              </w:rPr>
              <w:t xml:space="preserve"> </w:t>
            </w:r>
            <w:r w:rsidRPr="00AF7E0A">
              <w:rPr>
                <w:rFonts w:ascii="Times New Roman" w:hAnsi="Times New Roman"/>
                <w:color w:val="000000"/>
              </w:rPr>
              <w:t xml:space="preserve">redovan rad </w:t>
            </w:r>
          </w:p>
          <w:p w:rsidR="00381BA9" w:rsidRDefault="00381BA9" w:rsidP="006B160D">
            <w:pPr>
              <w:spacing w:after="0" w:line="240" w:lineRule="auto"/>
              <w:rPr>
                <w:rFonts w:ascii="Times New Roman" w:hAnsi="Times New Roman"/>
                <w:b/>
                <w:color w:val="000000"/>
              </w:rPr>
            </w:pPr>
            <w:r>
              <w:rPr>
                <w:rFonts w:ascii="Times New Roman" w:hAnsi="Times New Roman"/>
                <w:b/>
                <w:color w:val="000000"/>
              </w:rPr>
              <w:t xml:space="preserve">2026. </w:t>
            </w:r>
            <w:r w:rsidRPr="00AF7E0A">
              <w:rPr>
                <w:rFonts w:ascii="Times New Roman" w:hAnsi="Times New Roman"/>
                <w:color w:val="000000"/>
              </w:rPr>
              <w:t>redovan rad</w:t>
            </w:r>
            <w:r>
              <w:rPr>
                <w:rFonts w:ascii="Times New Roman" w:hAnsi="Times New Roman"/>
                <w:b/>
                <w:color w:val="000000"/>
              </w:rPr>
              <w:t xml:space="preserve"> </w:t>
            </w:r>
          </w:p>
          <w:p w:rsidR="008E0CA4" w:rsidRPr="00C85777" w:rsidRDefault="008E0CA4" w:rsidP="006B160D">
            <w:pPr>
              <w:spacing w:after="0" w:line="240" w:lineRule="auto"/>
              <w:rPr>
                <w:rFonts w:ascii="Times New Roman" w:hAnsi="Times New Roman"/>
                <w:color w:val="000000"/>
              </w:rPr>
            </w:pPr>
            <w:r w:rsidRPr="007F60C6">
              <w:rPr>
                <w:rFonts w:ascii="Times New Roman" w:hAnsi="Times New Roman"/>
                <w:b/>
                <w:color w:val="000000"/>
                <w:szCs w:val="24"/>
              </w:rPr>
              <w:t>2027.</w:t>
            </w:r>
            <w:r>
              <w:rPr>
                <w:rFonts w:ascii="Times New Roman" w:hAnsi="Times New Roman"/>
                <w:b/>
                <w:color w:val="000000"/>
                <w:szCs w:val="24"/>
              </w:rPr>
              <w:t>*</w:t>
            </w:r>
          </w:p>
        </w:tc>
      </w:tr>
      <w:tr w:rsidR="00381BA9" w:rsidRPr="00C85777" w:rsidTr="006B160D">
        <w:tc>
          <w:tcPr>
            <w:tcW w:w="686" w:type="pct"/>
            <w:vMerge w:val="restart"/>
            <w:tcBorders>
              <w:top w:val="single" w:sz="4" w:space="0" w:color="000000"/>
              <w:left w:val="single" w:sz="4" w:space="0" w:color="000000"/>
              <w:bottom w:val="single" w:sz="4" w:space="0" w:color="auto"/>
              <w:right w:val="single" w:sz="4" w:space="0" w:color="000000"/>
            </w:tcBorders>
            <w:shd w:val="clear" w:color="auto" w:fill="BDD6EE" w:themeFill="accent1" w:themeFillTint="66"/>
            <w:tcMar>
              <w:top w:w="0" w:type="dxa"/>
              <w:left w:w="108" w:type="dxa"/>
              <w:bottom w:w="0" w:type="dxa"/>
              <w:right w:w="108" w:type="dxa"/>
            </w:tcMar>
          </w:tcPr>
          <w:p w:rsidR="00381BA9" w:rsidRPr="00C85777" w:rsidRDefault="0006658C" w:rsidP="006B160D">
            <w:pPr>
              <w:spacing w:after="0" w:line="240" w:lineRule="auto"/>
              <w:rPr>
                <w:rFonts w:ascii="Times New Roman" w:hAnsi="Times New Roman"/>
                <w:b/>
                <w:i/>
                <w:color w:val="000000"/>
              </w:rPr>
            </w:pPr>
            <w:r>
              <w:rPr>
                <w:rFonts w:ascii="Times New Roman" w:hAnsi="Times New Roman"/>
                <w:b/>
                <w:i/>
                <w:color w:val="000000"/>
              </w:rPr>
              <w:lastRenderedPageBreak/>
              <w:t xml:space="preserve">5.3.4. </w:t>
            </w:r>
            <w:r w:rsidR="00381BA9" w:rsidRPr="00C85777">
              <w:rPr>
                <w:rFonts w:ascii="Times New Roman" w:hAnsi="Times New Roman"/>
                <w:b/>
                <w:i/>
                <w:color w:val="000000"/>
              </w:rPr>
              <w:t>Edukacija</w:t>
            </w:r>
            <w:r w:rsidR="00381BA9">
              <w:rPr>
                <w:rFonts w:ascii="Times New Roman" w:hAnsi="Times New Roman"/>
                <w:b/>
                <w:i/>
                <w:color w:val="000000"/>
              </w:rPr>
              <w:t xml:space="preserve"> </w:t>
            </w:r>
            <w:r w:rsidR="00381BA9">
              <w:rPr>
                <w:rFonts w:ascii="Times New Roman" w:eastAsia="Times New Roman" w:hAnsi="Times New Roman"/>
                <w:b/>
                <w:i/>
              </w:rPr>
              <w:t xml:space="preserve">usmjerena na </w:t>
            </w:r>
            <w:r w:rsidR="00381BA9" w:rsidRPr="009026A5">
              <w:rPr>
                <w:rFonts w:ascii="Times New Roman" w:eastAsia="Times New Roman" w:hAnsi="Times New Roman"/>
                <w:b/>
                <w:i/>
              </w:rPr>
              <w:t>dojenčad, djecu i mlade</w:t>
            </w:r>
          </w:p>
        </w:tc>
        <w:tc>
          <w:tcPr>
            <w:tcW w:w="1202"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color w:val="000000"/>
              </w:rPr>
            </w:pPr>
            <w:r w:rsidRPr="00C85777">
              <w:rPr>
                <w:rFonts w:ascii="Times New Roman" w:hAnsi="Times New Roman"/>
                <w:color w:val="000000"/>
              </w:rPr>
              <w:t>Provedba aktivnosti prevencije debljine u odgojno – obrazovnim ustanovama kao poticaj djeci i mladima na usvajanje zdravih stilova života</w:t>
            </w:r>
          </w:p>
        </w:tc>
        <w:tc>
          <w:tcPr>
            <w:tcW w:w="815"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color w:val="000000"/>
              </w:rPr>
            </w:pPr>
            <w:r w:rsidRPr="003A01C2">
              <w:rPr>
                <w:rFonts w:ascii="Times New Roman" w:hAnsi="Times New Roman"/>
                <w:color w:val="000000"/>
              </w:rPr>
              <w:t>Broj izvještaja o provedenim aktivnostima prevencije debljine u odgojno – obrazovnim ustanovama</w:t>
            </w:r>
            <w:r w:rsidRPr="003A01C2" w:rsidDel="00586C93">
              <w:rPr>
                <w:rFonts w:ascii="Times New Roman" w:hAnsi="Times New Roman"/>
                <w:color w:val="000000"/>
              </w:rPr>
              <w:t xml:space="preserve"> </w:t>
            </w:r>
          </w:p>
        </w:tc>
        <w:tc>
          <w:tcPr>
            <w:tcW w:w="773"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color w:val="000000"/>
              </w:rPr>
            </w:pPr>
            <w:r>
              <w:rPr>
                <w:rFonts w:ascii="Times New Roman" w:hAnsi="Times New Roman"/>
                <w:color w:val="000000"/>
              </w:rPr>
              <w:t>HZJZ, AZOO</w:t>
            </w:r>
            <w:r w:rsidRPr="00C85777">
              <w:rPr>
                <w:rFonts w:ascii="Times New Roman" w:hAnsi="Times New Roman"/>
                <w:color w:val="000000"/>
              </w:rPr>
              <w:t xml:space="preserve"> </w:t>
            </w:r>
          </w:p>
        </w:tc>
        <w:tc>
          <w:tcPr>
            <w:tcW w:w="762"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B4E7D" w:rsidRDefault="00381BA9" w:rsidP="00D45287">
            <w:pPr>
              <w:spacing w:after="0" w:line="240" w:lineRule="auto"/>
              <w:rPr>
                <w:rFonts w:ascii="Times New Roman" w:hAnsi="Times New Roman"/>
                <w:color w:val="000000"/>
              </w:rPr>
            </w:pPr>
            <w:r w:rsidRPr="00C85777">
              <w:rPr>
                <w:rFonts w:ascii="Times New Roman" w:hAnsi="Times New Roman"/>
                <w:color w:val="000000"/>
              </w:rPr>
              <w:t xml:space="preserve">ŽZJZ, </w:t>
            </w:r>
          </w:p>
          <w:p w:rsidR="00D45287" w:rsidRDefault="00381BA9" w:rsidP="00D45287">
            <w:pPr>
              <w:spacing w:after="0" w:line="240" w:lineRule="auto"/>
              <w:rPr>
                <w:rFonts w:ascii="Times New Roman" w:hAnsi="Times New Roman"/>
                <w:color w:val="000000"/>
              </w:rPr>
            </w:pPr>
            <w:r w:rsidRPr="00C85777">
              <w:rPr>
                <w:rFonts w:ascii="Times New Roman" w:hAnsi="Times New Roman"/>
                <w:color w:val="000000"/>
              </w:rPr>
              <w:t xml:space="preserve">odgojno – obrazovne ustanove, </w:t>
            </w:r>
            <w:r>
              <w:rPr>
                <w:rFonts w:ascii="Times New Roman" w:hAnsi="Times New Roman"/>
                <w:color w:val="000000"/>
              </w:rPr>
              <w:t xml:space="preserve">stručna društva, </w:t>
            </w:r>
            <w:r w:rsidRPr="00C85777">
              <w:rPr>
                <w:rFonts w:ascii="Times New Roman" w:hAnsi="Times New Roman"/>
                <w:color w:val="000000"/>
              </w:rPr>
              <w:t xml:space="preserve">nevladine organizacije, </w:t>
            </w:r>
            <w:r w:rsidR="00D45287">
              <w:rPr>
                <w:rFonts w:ascii="Times New Roman" w:hAnsi="Times New Roman"/>
                <w:color w:val="000000"/>
              </w:rPr>
              <w:t xml:space="preserve">JLP(R)S, </w:t>
            </w:r>
          </w:p>
          <w:p w:rsidR="00381BA9" w:rsidRPr="00C85777" w:rsidRDefault="00381BA9" w:rsidP="00D45287">
            <w:pPr>
              <w:spacing w:after="0" w:line="240" w:lineRule="auto"/>
              <w:rPr>
                <w:rFonts w:ascii="Times New Roman" w:hAnsi="Times New Roman"/>
                <w:color w:val="000000"/>
              </w:rPr>
            </w:pPr>
            <w:r w:rsidRPr="00C85777">
              <w:rPr>
                <w:rFonts w:ascii="Times New Roman" w:hAnsi="Times New Roman"/>
                <w:color w:val="000000"/>
              </w:rPr>
              <w:t>UZUVRH</w:t>
            </w:r>
            <w:r>
              <w:rPr>
                <w:rFonts w:ascii="Times New Roman" w:hAnsi="Times New Roman"/>
                <w:color w:val="000000"/>
              </w:rPr>
              <w:t>, H</w:t>
            </w:r>
            <w:r w:rsidR="00D45287">
              <w:rPr>
                <w:rFonts w:ascii="Times New Roman" w:hAnsi="Times New Roman"/>
                <w:color w:val="000000"/>
              </w:rPr>
              <w:t>rvatski liječnički zbor</w:t>
            </w:r>
          </w:p>
        </w:tc>
        <w:tc>
          <w:tcPr>
            <w:tcW w:w="762" w:type="pct"/>
            <w:tcBorders>
              <w:top w:val="single" w:sz="4" w:space="0" w:color="000000"/>
              <w:left w:val="single" w:sz="4" w:space="0" w:color="000000"/>
              <w:bottom w:val="single" w:sz="4" w:space="0" w:color="auto"/>
              <w:right w:val="single" w:sz="4" w:space="0" w:color="000000"/>
            </w:tcBorders>
          </w:tcPr>
          <w:p w:rsidR="00381BA9" w:rsidRPr="00E30AB4" w:rsidRDefault="00381BA9" w:rsidP="006B160D">
            <w:pPr>
              <w:spacing w:after="0" w:line="240" w:lineRule="auto"/>
              <w:rPr>
                <w:rFonts w:ascii="Times New Roman" w:hAnsi="Times New Roman"/>
                <w:b/>
                <w:color w:val="000000"/>
              </w:rPr>
            </w:pPr>
            <w:r w:rsidRPr="00E30AB4">
              <w:rPr>
                <w:rFonts w:ascii="Times New Roman" w:hAnsi="Times New Roman"/>
                <w:b/>
                <w:color w:val="000000"/>
              </w:rPr>
              <w:t>HZJZ:</w:t>
            </w:r>
          </w:p>
          <w:p w:rsidR="00381BA9" w:rsidRPr="00E30AB4" w:rsidRDefault="00381BA9" w:rsidP="006B160D">
            <w:pPr>
              <w:spacing w:after="0" w:line="240" w:lineRule="auto"/>
              <w:rPr>
                <w:rFonts w:ascii="Times New Roman" w:hAnsi="Times New Roman"/>
                <w:b/>
                <w:color w:val="000000"/>
              </w:rPr>
            </w:pPr>
            <w:r w:rsidRPr="00E30AB4">
              <w:rPr>
                <w:rFonts w:ascii="Times New Roman" w:hAnsi="Times New Roman"/>
                <w:b/>
                <w:color w:val="000000"/>
              </w:rPr>
              <w:t>2024.</w:t>
            </w:r>
            <w:r>
              <w:rPr>
                <w:rFonts w:ascii="Times New Roman" w:hAnsi="Times New Roman"/>
                <w:b/>
                <w:color w:val="000000"/>
              </w:rPr>
              <w:t xml:space="preserve"> </w:t>
            </w:r>
            <w:r w:rsidRPr="00832FB1">
              <w:rPr>
                <w:rFonts w:ascii="Times New Roman" w:hAnsi="Times New Roman"/>
                <w:color w:val="000000"/>
              </w:rPr>
              <w:t>3.637,50</w:t>
            </w:r>
          </w:p>
          <w:p w:rsidR="00381BA9" w:rsidRPr="00832FB1" w:rsidRDefault="00381BA9" w:rsidP="006B160D">
            <w:pPr>
              <w:spacing w:after="0" w:line="240" w:lineRule="auto"/>
              <w:rPr>
                <w:rFonts w:ascii="Times New Roman" w:hAnsi="Times New Roman"/>
                <w:color w:val="000000"/>
              </w:rPr>
            </w:pPr>
            <w:r w:rsidRPr="00E30AB4">
              <w:rPr>
                <w:rFonts w:ascii="Times New Roman" w:hAnsi="Times New Roman"/>
                <w:b/>
                <w:color w:val="000000"/>
              </w:rPr>
              <w:t>2025.</w:t>
            </w:r>
            <w:r>
              <w:rPr>
                <w:rFonts w:ascii="Times New Roman" w:hAnsi="Times New Roman"/>
                <w:b/>
                <w:color w:val="000000"/>
              </w:rPr>
              <w:t xml:space="preserve"> </w:t>
            </w:r>
            <w:r w:rsidRPr="00832FB1">
              <w:rPr>
                <w:rFonts w:ascii="Times New Roman" w:hAnsi="Times New Roman"/>
                <w:color w:val="000000"/>
              </w:rPr>
              <w:t>3.746,75</w:t>
            </w:r>
          </w:p>
          <w:p w:rsidR="00381BA9" w:rsidRDefault="00381BA9" w:rsidP="006B160D">
            <w:pPr>
              <w:spacing w:after="0" w:line="240" w:lineRule="auto"/>
              <w:rPr>
                <w:rFonts w:ascii="Times New Roman" w:hAnsi="Times New Roman"/>
                <w:color w:val="000000"/>
              </w:rPr>
            </w:pPr>
            <w:r w:rsidRPr="00E30AB4">
              <w:rPr>
                <w:rFonts w:ascii="Times New Roman" w:hAnsi="Times New Roman"/>
                <w:b/>
                <w:color w:val="000000"/>
              </w:rPr>
              <w:t>2026.</w:t>
            </w:r>
            <w:r>
              <w:rPr>
                <w:rFonts w:ascii="Times New Roman" w:hAnsi="Times New Roman"/>
                <w:b/>
                <w:color w:val="000000"/>
              </w:rPr>
              <w:t xml:space="preserve"> </w:t>
            </w:r>
            <w:r w:rsidRPr="00832FB1">
              <w:rPr>
                <w:rFonts w:ascii="Times New Roman" w:hAnsi="Times New Roman"/>
                <w:color w:val="000000"/>
              </w:rPr>
              <w:t>3.</w:t>
            </w:r>
            <w:r>
              <w:rPr>
                <w:rFonts w:ascii="Times New Roman" w:hAnsi="Times New Roman"/>
                <w:color w:val="000000"/>
              </w:rPr>
              <w:t xml:space="preserve">859,25 </w:t>
            </w:r>
          </w:p>
          <w:p w:rsidR="00381BA9" w:rsidRDefault="008E0CA4" w:rsidP="006B160D">
            <w:pPr>
              <w:spacing w:after="0" w:line="240" w:lineRule="auto"/>
              <w:rPr>
                <w:rFonts w:ascii="Times New Roman" w:hAnsi="Times New Roman"/>
                <w:b/>
                <w:color w:val="000000"/>
                <w:szCs w:val="24"/>
              </w:rPr>
            </w:pPr>
            <w:r w:rsidRPr="007F60C6">
              <w:rPr>
                <w:rFonts w:ascii="Times New Roman" w:hAnsi="Times New Roman"/>
                <w:b/>
                <w:color w:val="000000"/>
                <w:szCs w:val="24"/>
              </w:rPr>
              <w:t>2027.</w:t>
            </w:r>
            <w:r>
              <w:rPr>
                <w:rFonts w:ascii="Times New Roman" w:hAnsi="Times New Roman"/>
                <w:b/>
                <w:color w:val="000000"/>
                <w:szCs w:val="24"/>
              </w:rPr>
              <w:t>*</w:t>
            </w:r>
          </w:p>
          <w:p w:rsidR="008E0CA4" w:rsidRDefault="008E0CA4" w:rsidP="006B160D">
            <w:pPr>
              <w:spacing w:after="0" w:line="240" w:lineRule="auto"/>
              <w:rPr>
                <w:rFonts w:ascii="Times New Roman" w:hAnsi="Times New Roman"/>
                <w:color w:val="000000"/>
              </w:rPr>
            </w:pPr>
          </w:p>
          <w:p w:rsidR="00381BA9" w:rsidRPr="00CC55A7" w:rsidRDefault="00381BA9" w:rsidP="006B160D">
            <w:pPr>
              <w:spacing w:after="0" w:line="240" w:lineRule="auto"/>
              <w:rPr>
                <w:rFonts w:ascii="Times New Roman" w:hAnsi="Times New Roman"/>
                <w:b/>
              </w:rPr>
            </w:pPr>
            <w:r w:rsidRPr="00CC55A7">
              <w:rPr>
                <w:rFonts w:ascii="Times New Roman" w:hAnsi="Times New Roman"/>
                <w:b/>
              </w:rPr>
              <w:t>AZOO:</w:t>
            </w:r>
            <w:r>
              <w:rPr>
                <w:rFonts w:ascii="Times New Roman" w:hAnsi="Times New Roman"/>
                <w:b/>
              </w:rPr>
              <w:t xml:space="preserve"> </w:t>
            </w:r>
          </w:p>
          <w:p w:rsidR="00381BA9" w:rsidRPr="00CC55A7" w:rsidRDefault="00381BA9" w:rsidP="006B160D">
            <w:pPr>
              <w:spacing w:after="0" w:line="240" w:lineRule="auto"/>
              <w:rPr>
                <w:rFonts w:ascii="Times New Roman" w:hAnsi="Times New Roman"/>
                <w:b/>
              </w:rPr>
            </w:pPr>
            <w:r w:rsidRPr="00CC55A7">
              <w:rPr>
                <w:rFonts w:ascii="Times New Roman" w:hAnsi="Times New Roman"/>
                <w:b/>
              </w:rPr>
              <w:t>2024.</w:t>
            </w:r>
            <w:r>
              <w:rPr>
                <w:rFonts w:ascii="Times New Roman" w:hAnsi="Times New Roman"/>
                <w:b/>
              </w:rPr>
              <w:t xml:space="preserve"> </w:t>
            </w:r>
            <w:r w:rsidRPr="00CC55A7">
              <w:rPr>
                <w:rFonts w:ascii="Times New Roman" w:hAnsi="Times New Roman"/>
              </w:rPr>
              <w:t>200,00</w:t>
            </w:r>
          </w:p>
          <w:p w:rsidR="00381BA9" w:rsidRPr="009F4C6D" w:rsidRDefault="00381BA9" w:rsidP="006B160D">
            <w:pPr>
              <w:spacing w:after="0" w:line="240" w:lineRule="auto"/>
              <w:rPr>
                <w:rFonts w:ascii="Times New Roman" w:hAnsi="Times New Roman"/>
              </w:rPr>
            </w:pPr>
            <w:r w:rsidRPr="00CC55A7">
              <w:rPr>
                <w:rFonts w:ascii="Times New Roman" w:hAnsi="Times New Roman"/>
                <w:b/>
              </w:rPr>
              <w:t>2025.</w:t>
            </w:r>
            <w:r>
              <w:rPr>
                <w:rFonts w:ascii="Times New Roman" w:hAnsi="Times New Roman"/>
                <w:b/>
              </w:rPr>
              <w:t xml:space="preserve"> </w:t>
            </w:r>
            <w:r w:rsidRPr="00CC55A7">
              <w:rPr>
                <w:rFonts w:ascii="Times New Roman" w:hAnsi="Times New Roman"/>
              </w:rPr>
              <w:t>200,00</w:t>
            </w:r>
          </w:p>
          <w:p w:rsidR="00381BA9" w:rsidRDefault="00381BA9" w:rsidP="006B160D">
            <w:pPr>
              <w:spacing w:after="0" w:line="240" w:lineRule="auto"/>
              <w:rPr>
                <w:rFonts w:ascii="Times New Roman" w:hAnsi="Times New Roman"/>
              </w:rPr>
            </w:pPr>
            <w:r w:rsidRPr="00CC55A7">
              <w:rPr>
                <w:rFonts w:ascii="Times New Roman" w:hAnsi="Times New Roman"/>
                <w:b/>
              </w:rPr>
              <w:t>2026.</w:t>
            </w:r>
            <w:r>
              <w:rPr>
                <w:rFonts w:ascii="Times New Roman" w:hAnsi="Times New Roman"/>
                <w:b/>
              </w:rPr>
              <w:t xml:space="preserve"> </w:t>
            </w:r>
            <w:r w:rsidRPr="00CC55A7">
              <w:rPr>
                <w:rFonts w:ascii="Times New Roman" w:hAnsi="Times New Roman"/>
              </w:rPr>
              <w:t>200,00</w:t>
            </w:r>
          </w:p>
          <w:p w:rsidR="008E0CA4" w:rsidRPr="00A1621E" w:rsidRDefault="008E0CA4" w:rsidP="006B160D">
            <w:pPr>
              <w:spacing w:after="0" w:line="240" w:lineRule="auto"/>
              <w:rPr>
                <w:rFonts w:ascii="Times New Roman" w:hAnsi="Times New Roman"/>
              </w:rPr>
            </w:pPr>
            <w:r w:rsidRPr="007F60C6">
              <w:rPr>
                <w:rFonts w:ascii="Times New Roman" w:hAnsi="Times New Roman"/>
                <w:b/>
                <w:color w:val="000000"/>
                <w:szCs w:val="24"/>
              </w:rPr>
              <w:t>2027.</w:t>
            </w:r>
            <w:r>
              <w:rPr>
                <w:rFonts w:ascii="Times New Roman" w:hAnsi="Times New Roman"/>
                <w:b/>
                <w:color w:val="000000"/>
                <w:szCs w:val="24"/>
              </w:rPr>
              <w:t>*</w:t>
            </w:r>
          </w:p>
        </w:tc>
      </w:tr>
      <w:tr w:rsidR="00381BA9" w:rsidRPr="00C85777" w:rsidTr="006B160D">
        <w:tc>
          <w:tcPr>
            <w:tcW w:w="686" w:type="pct"/>
            <w:vMerge/>
            <w:tcBorders>
              <w:top w:val="single" w:sz="4" w:space="0" w:color="auto"/>
              <w:left w:val="single" w:sz="4" w:space="0" w:color="000000"/>
              <w:bottom w:val="single" w:sz="4" w:space="0" w:color="auto"/>
              <w:right w:val="single" w:sz="4" w:space="0" w:color="000000"/>
            </w:tcBorders>
            <w:shd w:val="clear" w:color="auto" w:fill="BDD6EE" w:themeFill="accent1" w:themeFillTint="66"/>
            <w:tcMar>
              <w:top w:w="0" w:type="dxa"/>
              <w:left w:w="108" w:type="dxa"/>
              <w:bottom w:w="0" w:type="dxa"/>
              <w:right w:w="108" w:type="dxa"/>
            </w:tcMar>
          </w:tcPr>
          <w:p w:rsidR="00381BA9" w:rsidRPr="00C85777" w:rsidRDefault="00381BA9" w:rsidP="006B160D">
            <w:pPr>
              <w:spacing w:after="0" w:line="240" w:lineRule="auto"/>
              <w:rPr>
                <w:rFonts w:ascii="Times New Roman" w:hAnsi="Times New Roman"/>
                <w:color w:val="000000"/>
              </w:rPr>
            </w:pPr>
          </w:p>
        </w:tc>
        <w:tc>
          <w:tcPr>
            <w:tcW w:w="1202" w:type="pct"/>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color w:val="000000"/>
              </w:rPr>
            </w:pPr>
            <w:r w:rsidRPr="00C85777">
              <w:rPr>
                <w:rFonts w:ascii="Times New Roman" w:hAnsi="Times New Roman"/>
                <w:color w:val="000000"/>
              </w:rPr>
              <w:t>Edukacija radnika u vrtićima, osnovnim i srednjim školama o prevenciji i štetnim učincima debljine na tjelesno i mentalno zdravlje</w:t>
            </w:r>
          </w:p>
        </w:tc>
        <w:tc>
          <w:tcPr>
            <w:tcW w:w="815" w:type="pct"/>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16A96" w:rsidRDefault="00381BA9" w:rsidP="002148C3">
            <w:pPr>
              <w:spacing w:after="0" w:line="240" w:lineRule="auto"/>
              <w:rPr>
                <w:rFonts w:ascii="Times New Roman" w:hAnsi="Times New Roman"/>
                <w:color w:val="000000"/>
              </w:rPr>
            </w:pPr>
            <w:r w:rsidRPr="003A01C2">
              <w:rPr>
                <w:rFonts w:ascii="Times New Roman" w:hAnsi="Times New Roman"/>
                <w:color w:val="000000"/>
              </w:rPr>
              <w:t xml:space="preserve">Broj edukacija radnika u </w:t>
            </w:r>
          </w:p>
          <w:p w:rsidR="00381BA9" w:rsidRPr="00C85777" w:rsidRDefault="00381BA9" w:rsidP="002148C3">
            <w:pPr>
              <w:spacing w:after="0" w:line="240" w:lineRule="auto"/>
              <w:rPr>
                <w:rFonts w:ascii="Times New Roman" w:hAnsi="Times New Roman"/>
                <w:color w:val="000000"/>
              </w:rPr>
            </w:pPr>
            <w:r w:rsidRPr="003A01C2">
              <w:rPr>
                <w:rFonts w:ascii="Times New Roman" w:hAnsi="Times New Roman"/>
                <w:color w:val="000000"/>
              </w:rPr>
              <w:t>odgojno – obrazovni</w:t>
            </w:r>
            <w:r w:rsidR="002148C3">
              <w:rPr>
                <w:rFonts w:ascii="Times New Roman" w:hAnsi="Times New Roman"/>
                <w:color w:val="000000"/>
              </w:rPr>
              <w:t>m</w:t>
            </w:r>
            <w:r w:rsidRPr="003A01C2">
              <w:rPr>
                <w:rFonts w:ascii="Times New Roman" w:hAnsi="Times New Roman"/>
                <w:color w:val="000000"/>
              </w:rPr>
              <w:t xml:space="preserve"> ustanovama o prevenciji i štetnim učincima debljine kroz godinu </w:t>
            </w:r>
            <w:r w:rsidRPr="00C85777">
              <w:rPr>
                <w:rFonts w:ascii="Times New Roman" w:hAnsi="Times New Roman"/>
                <w:color w:val="000000"/>
              </w:rPr>
              <w:t xml:space="preserve"> </w:t>
            </w:r>
          </w:p>
        </w:tc>
        <w:tc>
          <w:tcPr>
            <w:tcW w:w="773" w:type="pct"/>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81BA9" w:rsidRPr="00C85777" w:rsidRDefault="00381BA9" w:rsidP="006B160D">
            <w:pPr>
              <w:autoSpaceDE w:val="0"/>
              <w:spacing w:after="0" w:line="240" w:lineRule="auto"/>
              <w:rPr>
                <w:rFonts w:ascii="Times New Roman" w:hAnsi="Times New Roman"/>
                <w:color w:val="000000"/>
              </w:rPr>
            </w:pPr>
            <w:r w:rsidRPr="00C85777">
              <w:rPr>
                <w:rFonts w:ascii="Times New Roman" w:hAnsi="Times New Roman"/>
                <w:color w:val="000000"/>
              </w:rPr>
              <w:t>HZJZ, MZO</w:t>
            </w:r>
          </w:p>
        </w:tc>
        <w:tc>
          <w:tcPr>
            <w:tcW w:w="762" w:type="pct"/>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81BA9" w:rsidRPr="00C85777" w:rsidRDefault="00381BA9" w:rsidP="00AF59B3">
            <w:pPr>
              <w:autoSpaceDE w:val="0"/>
              <w:spacing w:after="0" w:line="240" w:lineRule="auto"/>
              <w:rPr>
                <w:rFonts w:ascii="Times New Roman" w:hAnsi="Times New Roman"/>
                <w:color w:val="000000"/>
              </w:rPr>
            </w:pPr>
            <w:r w:rsidRPr="00C85777">
              <w:rPr>
                <w:rFonts w:ascii="Times New Roman" w:hAnsi="Times New Roman"/>
                <w:color w:val="000000"/>
              </w:rPr>
              <w:t xml:space="preserve">ŽZJZ, stručna društva, AZOO, </w:t>
            </w:r>
            <w:r w:rsidR="00FF34CA">
              <w:rPr>
                <w:rFonts w:ascii="Times New Roman" w:hAnsi="Times New Roman"/>
                <w:color w:val="000000"/>
              </w:rPr>
              <w:t xml:space="preserve">osnivači i ravnatelji osnovnih škola, </w:t>
            </w:r>
            <w:r w:rsidR="002148C3">
              <w:rPr>
                <w:rFonts w:ascii="Times New Roman" w:hAnsi="Times New Roman"/>
                <w:color w:val="000000"/>
              </w:rPr>
              <w:t xml:space="preserve"> Hrvatski liječnički zbor</w:t>
            </w:r>
          </w:p>
        </w:tc>
        <w:tc>
          <w:tcPr>
            <w:tcW w:w="762" w:type="pct"/>
            <w:tcBorders>
              <w:top w:val="single" w:sz="4" w:space="0" w:color="auto"/>
              <w:left w:val="single" w:sz="4" w:space="0" w:color="000000"/>
              <w:bottom w:val="single" w:sz="4" w:space="0" w:color="auto"/>
              <w:right w:val="single" w:sz="4" w:space="0" w:color="000000"/>
            </w:tcBorders>
          </w:tcPr>
          <w:p w:rsidR="00381BA9" w:rsidRPr="00E30AB4" w:rsidRDefault="00381BA9" w:rsidP="006B160D">
            <w:pPr>
              <w:spacing w:after="0" w:line="240" w:lineRule="auto"/>
              <w:rPr>
                <w:rFonts w:ascii="Times New Roman" w:hAnsi="Times New Roman"/>
                <w:b/>
                <w:color w:val="000000"/>
              </w:rPr>
            </w:pPr>
            <w:r w:rsidRPr="00E30AB4">
              <w:rPr>
                <w:rFonts w:ascii="Times New Roman" w:hAnsi="Times New Roman"/>
                <w:b/>
                <w:color w:val="000000"/>
              </w:rPr>
              <w:t>HZJZ:</w:t>
            </w:r>
          </w:p>
          <w:p w:rsidR="00381BA9" w:rsidRPr="00E30AB4" w:rsidRDefault="00381BA9" w:rsidP="006B160D">
            <w:pPr>
              <w:spacing w:after="0" w:line="240" w:lineRule="auto"/>
              <w:rPr>
                <w:rFonts w:ascii="Times New Roman" w:hAnsi="Times New Roman"/>
                <w:b/>
                <w:color w:val="000000"/>
              </w:rPr>
            </w:pPr>
            <w:r w:rsidRPr="00E30AB4">
              <w:rPr>
                <w:rFonts w:ascii="Times New Roman" w:hAnsi="Times New Roman"/>
                <w:b/>
                <w:color w:val="000000"/>
              </w:rPr>
              <w:t>2024.</w:t>
            </w:r>
            <w:r>
              <w:rPr>
                <w:rFonts w:ascii="Times New Roman" w:hAnsi="Times New Roman"/>
                <w:b/>
                <w:color w:val="000000"/>
              </w:rPr>
              <w:t xml:space="preserve"> </w:t>
            </w:r>
            <w:r w:rsidRPr="00832FB1">
              <w:rPr>
                <w:rFonts w:ascii="Times New Roman" w:hAnsi="Times New Roman"/>
                <w:color w:val="000000"/>
              </w:rPr>
              <w:t>3.637,50</w:t>
            </w:r>
          </w:p>
          <w:p w:rsidR="00381BA9" w:rsidRPr="00832FB1" w:rsidRDefault="00381BA9" w:rsidP="006B160D">
            <w:pPr>
              <w:spacing w:after="0" w:line="240" w:lineRule="auto"/>
              <w:rPr>
                <w:rFonts w:ascii="Times New Roman" w:hAnsi="Times New Roman"/>
                <w:color w:val="000000"/>
              </w:rPr>
            </w:pPr>
            <w:r w:rsidRPr="00E30AB4">
              <w:rPr>
                <w:rFonts w:ascii="Times New Roman" w:hAnsi="Times New Roman"/>
                <w:b/>
                <w:color w:val="000000"/>
              </w:rPr>
              <w:t>2025.</w:t>
            </w:r>
            <w:r>
              <w:rPr>
                <w:rFonts w:ascii="Times New Roman" w:hAnsi="Times New Roman"/>
                <w:b/>
                <w:color w:val="000000"/>
              </w:rPr>
              <w:t xml:space="preserve"> </w:t>
            </w:r>
            <w:r w:rsidRPr="00832FB1">
              <w:rPr>
                <w:rFonts w:ascii="Times New Roman" w:hAnsi="Times New Roman"/>
                <w:color w:val="000000"/>
              </w:rPr>
              <w:t>3.746,75</w:t>
            </w:r>
          </w:p>
          <w:p w:rsidR="00381BA9" w:rsidRDefault="00381BA9" w:rsidP="006B160D">
            <w:pPr>
              <w:spacing w:after="0" w:line="240" w:lineRule="auto"/>
              <w:rPr>
                <w:rFonts w:ascii="Times New Roman" w:hAnsi="Times New Roman"/>
                <w:color w:val="000000"/>
              </w:rPr>
            </w:pPr>
            <w:r w:rsidRPr="00E30AB4">
              <w:rPr>
                <w:rFonts w:ascii="Times New Roman" w:hAnsi="Times New Roman"/>
                <w:b/>
                <w:color w:val="000000"/>
              </w:rPr>
              <w:t>2026.</w:t>
            </w:r>
            <w:r>
              <w:rPr>
                <w:rFonts w:ascii="Times New Roman" w:hAnsi="Times New Roman"/>
                <w:b/>
                <w:color w:val="000000"/>
              </w:rPr>
              <w:t xml:space="preserve"> </w:t>
            </w:r>
            <w:r w:rsidRPr="00832FB1">
              <w:rPr>
                <w:rFonts w:ascii="Times New Roman" w:hAnsi="Times New Roman"/>
                <w:color w:val="000000"/>
              </w:rPr>
              <w:t>3.</w:t>
            </w:r>
            <w:r>
              <w:rPr>
                <w:rFonts w:ascii="Times New Roman" w:hAnsi="Times New Roman"/>
                <w:color w:val="000000"/>
              </w:rPr>
              <w:t xml:space="preserve">859,25 </w:t>
            </w:r>
          </w:p>
          <w:p w:rsidR="00381BA9" w:rsidRDefault="008E0CA4" w:rsidP="006B160D">
            <w:pPr>
              <w:autoSpaceDE w:val="0"/>
              <w:spacing w:after="0" w:line="240" w:lineRule="auto"/>
              <w:rPr>
                <w:rFonts w:ascii="Times New Roman" w:hAnsi="Times New Roman"/>
                <w:b/>
                <w:color w:val="000000"/>
                <w:szCs w:val="24"/>
              </w:rPr>
            </w:pPr>
            <w:r w:rsidRPr="007F60C6">
              <w:rPr>
                <w:rFonts w:ascii="Times New Roman" w:hAnsi="Times New Roman"/>
                <w:b/>
                <w:color w:val="000000"/>
                <w:szCs w:val="24"/>
              </w:rPr>
              <w:t>2027.</w:t>
            </w:r>
            <w:r>
              <w:rPr>
                <w:rFonts w:ascii="Times New Roman" w:hAnsi="Times New Roman"/>
                <w:b/>
                <w:color w:val="000000"/>
                <w:szCs w:val="24"/>
              </w:rPr>
              <w:t>*</w:t>
            </w:r>
          </w:p>
          <w:p w:rsidR="008E0CA4" w:rsidRDefault="008E0CA4" w:rsidP="006B160D">
            <w:pPr>
              <w:autoSpaceDE w:val="0"/>
              <w:spacing w:after="0" w:line="240" w:lineRule="auto"/>
              <w:rPr>
                <w:rFonts w:ascii="Times New Roman" w:hAnsi="Times New Roman"/>
                <w:color w:val="000000"/>
              </w:rPr>
            </w:pPr>
          </w:p>
          <w:p w:rsidR="00381BA9" w:rsidRPr="00A23BF2" w:rsidRDefault="00381BA9" w:rsidP="006B160D">
            <w:pPr>
              <w:spacing w:after="0" w:line="240" w:lineRule="auto"/>
              <w:rPr>
                <w:rFonts w:ascii="Times New Roman" w:hAnsi="Times New Roman"/>
                <w:b/>
              </w:rPr>
            </w:pPr>
            <w:r w:rsidRPr="00A23BF2">
              <w:rPr>
                <w:rFonts w:ascii="Times New Roman" w:hAnsi="Times New Roman"/>
                <w:b/>
              </w:rPr>
              <w:t>MZO:</w:t>
            </w:r>
          </w:p>
          <w:p w:rsidR="00381BA9" w:rsidRPr="007C3513" w:rsidRDefault="00381BA9" w:rsidP="006B160D">
            <w:pPr>
              <w:spacing w:after="0" w:line="240" w:lineRule="auto"/>
              <w:rPr>
                <w:rFonts w:ascii="Times New Roman" w:hAnsi="Times New Roman"/>
              </w:rPr>
            </w:pPr>
            <w:r w:rsidRPr="00A23BF2">
              <w:rPr>
                <w:rFonts w:ascii="Times New Roman" w:hAnsi="Times New Roman"/>
                <w:b/>
              </w:rPr>
              <w:t>2024.</w:t>
            </w:r>
            <w:r>
              <w:rPr>
                <w:rFonts w:ascii="Times New Roman" w:hAnsi="Times New Roman"/>
                <w:b/>
              </w:rPr>
              <w:t xml:space="preserve"> </w:t>
            </w:r>
            <w:r w:rsidRPr="007C3513">
              <w:rPr>
                <w:rFonts w:ascii="Times New Roman" w:hAnsi="Times New Roman"/>
              </w:rPr>
              <w:t>4.000,00</w:t>
            </w:r>
          </w:p>
          <w:p w:rsidR="00381BA9" w:rsidRPr="00A23BF2" w:rsidRDefault="00381BA9" w:rsidP="006B160D">
            <w:pPr>
              <w:spacing w:after="0" w:line="240" w:lineRule="auto"/>
              <w:rPr>
                <w:rFonts w:ascii="Times New Roman" w:hAnsi="Times New Roman"/>
                <w:b/>
              </w:rPr>
            </w:pPr>
            <w:r w:rsidRPr="00A23BF2">
              <w:rPr>
                <w:rFonts w:ascii="Times New Roman" w:hAnsi="Times New Roman"/>
                <w:b/>
              </w:rPr>
              <w:t>2025.</w:t>
            </w:r>
            <w:r>
              <w:rPr>
                <w:rFonts w:ascii="Times New Roman" w:hAnsi="Times New Roman"/>
                <w:b/>
              </w:rPr>
              <w:t xml:space="preserve"> </w:t>
            </w:r>
            <w:r w:rsidRPr="007C3513">
              <w:rPr>
                <w:rFonts w:ascii="Times New Roman" w:hAnsi="Times New Roman"/>
              </w:rPr>
              <w:t>4.000,00</w:t>
            </w:r>
          </w:p>
          <w:p w:rsidR="00381BA9" w:rsidRDefault="00381BA9" w:rsidP="006B160D">
            <w:pPr>
              <w:spacing w:after="0" w:line="240" w:lineRule="auto"/>
              <w:rPr>
                <w:rFonts w:ascii="Times New Roman" w:hAnsi="Times New Roman"/>
              </w:rPr>
            </w:pPr>
            <w:r w:rsidRPr="00A23BF2">
              <w:rPr>
                <w:rFonts w:ascii="Times New Roman" w:hAnsi="Times New Roman"/>
                <w:b/>
              </w:rPr>
              <w:t>2026.</w:t>
            </w:r>
            <w:r>
              <w:rPr>
                <w:rFonts w:ascii="Times New Roman" w:hAnsi="Times New Roman"/>
                <w:b/>
              </w:rPr>
              <w:t xml:space="preserve"> </w:t>
            </w:r>
            <w:r w:rsidRPr="007C3513">
              <w:rPr>
                <w:rFonts w:ascii="Times New Roman" w:hAnsi="Times New Roman"/>
              </w:rPr>
              <w:t>4.000,00</w:t>
            </w:r>
          </w:p>
          <w:p w:rsidR="008E0CA4" w:rsidRPr="00A1621E" w:rsidRDefault="008E0CA4" w:rsidP="006B160D">
            <w:pPr>
              <w:spacing w:after="0" w:line="240" w:lineRule="auto"/>
              <w:rPr>
                <w:rFonts w:ascii="Times New Roman" w:hAnsi="Times New Roman"/>
              </w:rPr>
            </w:pPr>
            <w:r w:rsidRPr="007F60C6">
              <w:rPr>
                <w:rFonts w:ascii="Times New Roman" w:hAnsi="Times New Roman"/>
                <w:b/>
                <w:color w:val="000000"/>
                <w:szCs w:val="24"/>
              </w:rPr>
              <w:t>2027.</w:t>
            </w:r>
            <w:r>
              <w:rPr>
                <w:rFonts w:ascii="Times New Roman" w:hAnsi="Times New Roman"/>
                <w:b/>
                <w:color w:val="000000"/>
                <w:szCs w:val="24"/>
              </w:rPr>
              <w:t>*</w:t>
            </w:r>
          </w:p>
        </w:tc>
      </w:tr>
      <w:tr w:rsidR="00381BA9" w:rsidRPr="00C85777" w:rsidTr="006B160D">
        <w:tc>
          <w:tcPr>
            <w:tcW w:w="686" w:type="pct"/>
            <w:vMerge/>
            <w:tcBorders>
              <w:top w:val="single" w:sz="4" w:space="0" w:color="auto"/>
              <w:left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C85777" w:rsidRDefault="00381BA9" w:rsidP="006B160D">
            <w:pPr>
              <w:spacing w:after="0" w:line="240" w:lineRule="auto"/>
              <w:rPr>
                <w:rFonts w:ascii="Times New Roman" w:eastAsia="Times New Roman" w:hAnsi="Times New Roman"/>
                <w:b/>
                <w:i/>
              </w:rPr>
            </w:pPr>
          </w:p>
        </w:tc>
        <w:tc>
          <w:tcPr>
            <w:tcW w:w="1202"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color w:val="000000"/>
              </w:rPr>
            </w:pPr>
            <w:r w:rsidRPr="00C85777">
              <w:rPr>
                <w:rFonts w:ascii="Times New Roman" w:hAnsi="Times New Roman"/>
                <w:color w:val="000000"/>
              </w:rPr>
              <w:t>Edukacija roditelja o prevenciji i štetnim učincima debljine na tjelesno i mentalno zdravlje</w:t>
            </w:r>
          </w:p>
        </w:tc>
        <w:tc>
          <w:tcPr>
            <w:tcW w:w="815"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color w:val="000000"/>
              </w:rPr>
            </w:pPr>
            <w:r w:rsidRPr="003A01C2">
              <w:rPr>
                <w:rFonts w:ascii="Times New Roman" w:hAnsi="Times New Roman"/>
                <w:color w:val="000000"/>
              </w:rPr>
              <w:t xml:space="preserve">Broj edukacija roditelja o prevenciji i </w:t>
            </w:r>
            <w:r w:rsidR="00222FBE">
              <w:rPr>
                <w:rFonts w:ascii="Times New Roman" w:hAnsi="Times New Roman"/>
                <w:color w:val="000000"/>
              </w:rPr>
              <w:t xml:space="preserve">štetnim </w:t>
            </w:r>
            <w:r w:rsidRPr="003A01C2">
              <w:rPr>
                <w:rFonts w:ascii="Times New Roman" w:hAnsi="Times New Roman"/>
                <w:color w:val="000000"/>
              </w:rPr>
              <w:t xml:space="preserve">učincima debljine </w:t>
            </w:r>
            <w:r w:rsidR="00222FBE" w:rsidRPr="00C85777">
              <w:rPr>
                <w:rFonts w:ascii="Times New Roman" w:hAnsi="Times New Roman"/>
                <w:color w:val="000000"/>
              </w:rPr>
              <w:t xml:space="preserve">na tjelesno i </w:t>
            </w:r>
            <w:r w:rsidR="00222FBE" w:rsidRPr="00C85777">
              <w:rPr>
                <w:rFonts w:ascii="Times New Roman" w:hAnsi="Times New Roman"/>
                <w:color w:val="000000"/>
              </w:rPr>
              <w:lastRenderedPageBreak/>
              <w:t>mentalno zdravlje</w:t>
            </w:r>
            <w:r w:rsidR="00222FBE" w:rsidRPr="003A01C2">
              <w:rPr>
                <w:rFonts w:ascii="Times New Roman" w:hAnsi="Times New Roman"/>
                <w:color w:val="000000"/>
              </w:rPr>
              <w:t xml:space="preserve"> </w:t>
            </w:r>
            <w:r w:rsidRPr="003A01C2">
              <w:rPr>
                <w:rFonts w:ascii="Times New Roman" w:hAnsi="Times New Roman"/>
                <w:color w:val="000000"/>
              </w:rPr>
              <w:t>kroz godinu</w:t>
            </w:r>
          </w:p>
        </w:tc>
        <w:tc>
          <w:tcPr>
            <w:tcW w:w="773"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autoSpaceDE w:val="0"/>
              <w:spacing w:after="0" w:line="240" w:lineRule="auto"/>
              <w:rPr>
                <w:rFonts w:ascii="Times New Roman" w:hAnsi="Times New Roman"/>
                <w:color w:val="000000"/>
              </w:rPr>
            </w:pPr>
            <w:r w:rsidRPr="00C85777">
              <w:rPr>
                <w:rFonts w:ascii="Times New Roman" w:hAnsi="Times New Roman"/>
                <w:color w:val="000000"/>
              </w:rPr>
              <w:lastRenderedPageBreak/>
              <w:t>MZ, HZJZ</w:t>
            </w:r>
          </w:p>
        </w:tc>
        <w:tc>
          <w:tcPr>
            <w:tcW w:w="762"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autoSpaceDE w:val="0"/>
              <w:spacing w:after="0" w:line="240" w:lineRule="auto"/>
              <w:rPr>
                <w:rFonts w:ascii="Times New Roman" w:hAnsi="Times New Roman"/>
                <w:color w:val="000000"/>
              </w:rPr>
            </w:pPr>
            <w:r w:rsidRPr="00C85777">
              <w:rPr>
                <w:rFonts w:ascii="Times New Roman" w:hAnsi="Times New Roman"/>
                <w:color w:val="000000"/>
              </w:rPr>
              <w:t>ŽZJZ, stručna društva</w:t>
            </w:r>
            <w:r>
              <w:rPr>
                <w:rFonts w:ascii="Times New Roman" w:hAnsi="Times New Roman"/>
                <w:color w:val="000000"/>
              </w:rPr>
              <w:t>, nevladine organizacije</w:t>
            </w:r>
          </w:p>
        </w:tc>
        <w:tc>
          <w:tcPr>
            <w:tcW w:w="762" w:type="pct"/>
            <w:tcBorders>
              <w:top w:val="single" w:sz="4" w:space="0" w:color="auto"/>
              <w:left w:val="single" w:sz="4" w:space="0" w:color="000000"/>
              <w:bottom w:val="single" w:sz="4" w:space="0" w:color="000000"/>
              <w:right w:val="single" w:sz="4" w:space="0" w:color="000000"/>
            </w:tcBorders>
          </w:tcPr>
          <w:p w:rsidR="00381BA9" w:rsidRPr="00E30AB4" w:rsidRDefault="00381BA9" w:rsidP="006B160D">
            <w:pPr>
              <w:spacing w:after="0" w:line="240" w:lineRule="auto"/>
              <w:rPr>
                <w:rFonts w:ascii="Times New Roman" w:hAnsi="Times New Roman"/>
                <w:b/>
                <w:color w:val="000000"/>
              </w:rPr>
            </w:pPr>
            <w:r w:rsidRPr="00E30AB4">
              <w:rPr>
                <w:rFonts w:ascii="Times New Roman" w:hAnsi="Times New Roman"/>
                <w:b/>
                <w:color w:val="000000"/>
              </w:rPr>
              <w:t>HZJZ:</w:t>
            </w:r>
          </w:p>
          <w:p w:rsidR="00381BA9" w:rsidRPr="00E30AB4" w:rsidRDefault="00381BA9" w:rsidP="006B160D">
            <w:pPr>
              <w:spacing w:after="0" w:line="240" w:lineRule="auto"/>
              <w:rPr>
                <w:rFonts w:ascii="Times New Roman" w:hAnsi="Times New Roman"/>
                <w:b/>
                <w:color w:val="000000"/>
              </w:rPr>
            </w:pPr>
            <w:r w:rsidRPr="00E30AB4">
              <w:rPr>
                <w:rFonts w:ascii="Times New Roman" w:hAnsi="Times New Roman"/>
                <w:b/>
                <w:color w:val="000000"/>
              </w:rPr>
              <w:t>2024.</w:t>
            </w:r>
            <w:r>
              <w:rPr>
                <w:rFonts w:ascii="Times New Roman" w:hAnsi="Times New Roman"/>
                <w:b/>
                <w:color w:val="000000"/>
              </w:rPr>
              <w:t xml:space="preserve"> </w:t>
            </w:r>
            <w:r w:rsidRPr="00832FB1">
              <w:rPr>
                <w:rFonts w:ascii="Times New Roman" w:hAnsi="Times New Roman"/>
                <w:color w:val="000000"/>
              </w:rPr>
              <w:t>3.637,50</w:t>
            </w:r>
          </w:p>
          <w:p w:rsidR="00381BA9" w:rsidRPr="00832FB1" w:rsidRDefault="00381BA9" w:rsidP="006B160D">
            <w:pPr>
              <w:spacing w:after="0" w:line="240" w:lineRule="auto"/>
              <w:rPr>
                <w:rFonts w:ascii="Times New Roman" w:hAnsi="Times New Roman"/>
                <w:color w:val="000000"/>
              </w:rPr>
            </w:pPr>
            <w:r w:rsidRPr="00E30AB4">
              <w:rPr>
                <w:rFonts w:ascii="Times New Roman" w:hAnsi="Times New Roman"/>
                <w:b/>
                <w:color w:val="000000"/>
              </w:rPr>
              <w:t>2025.</w:t>
            </w:r>
            <w:r>
              <w:rPr>
                <w:rFonts w:ascii="Times New Roman" w:hAnsi="Times New Roman"/>
                <w:b/>
                <w:color w:val="000000"/>
              </w:rPr>
              <w:t xml:space="preserve"> </w:t>
            </w:r>
            <w:r w:rsidRPr="00832FB1">
              <w:rPr>
                <w:rFonts w:ascii="Times New Roman" w:hAnsi="Times New Roman"/>
                <w:color w:val="000000"/>
              </w:rPr>
              <w:t>3.746,75</w:t>
            </w:r>
          </w:p>
          <w:p w:rsidR="00381BA9" w:rsidRDefault="00381BA9" w:rsidP="006B160D">
            <w:pPr>
              <w:spacing w:after="0" w:line="240" w:lineRule="auto"/>
              <w:rPr>
                <w:rFonts w:ascii="Times New Roman" w:hAnsi="Times New Roman"/>
                <w:color w:val="000000"/>
              </w:rPr>
            </w:pPr>
            <w:r w:rsidRPr="00E30AB4">
              <w:rPr>
                <w:rFonts w:ascii="Times New Roman" w:hAnsi="Times New Roman"/>
                <w:b/>
                <w:color w:val="000000"/>
              </w:rPr>
              <w:t>2026.</w:t>
            </w:r>
            <w:r>
              <w:rPr>
                <w:rFonts w:ascii="Times New Roman" w:hAnsi="Times New Roman"/>
                <w:b/>
                <w:color w:val="000000"/>
              </w:rPr>
              <w:t xml:space="preserve"> </w:t>
            </w:r>
            <w:r w:rsidRPr="00832FB1">
              <w:rPr>
                <w:rFonts w:ascii="Times New Roman" w:hAnsi="Times New Roman"/>
                <w:color w:val="000000"/>
              </w:rPr>
              <w:t>3.</w:t>
            </w:r>
            <w:r>
              <w:rPr>
                <w:rFonts w:ascii="Times New Roman" w:hAnsi="Times New Roman"/>
                <w:color w:val="000000"/>
              </w:rPr>
              <w:t xml:space="preserve">859,25 </w:t>
            </w:r>
          </w:p>
          <w:p w:rsidR="008E0CA4" w:rsidRDefault="008E0CA4" w:rsidP="006B160D">
            <w:pPr>
              <w:spacing w:after="0" w:line="240" w:lineRule="auto"/>
              <w:rPr>
                <w:rFonts w:ascii="Times New Roman" w:hAnsi="Times New Roman"/>
                <w:b/>
                <w:color w:val="000000"/>
                <w:szCs w:val="24"/>
              </w:rPr>
            </w:pPr>
            <w:r w:rsidRPr="007F60C6">
              <w:rPr>
                <w:rFonts w:ascii="Times New Roman" w:hAnsi="Times New Roman"/>
                <w:b/>
                <w:color w:val="000000"/>
                <w:szCs w:val="24"/>
              </w:rPr>
              <w:t>2027.</w:t>
            </w:r>
            <w:r>
              <w:rPr>
                <w:rFonts w:ascii="Times New Roman" w:hAnsi="Times New Roman"/>
                <w:b/>
                <w:color w:val="000000"/>
                <w:szCs w:val="24"/>
              </w:rPr>
              <w:t>*</w:t>
            </w:r>
          </w:p>
          <w:p w:rsidR="008E0CA4" w:rsidRDefault="008E0CA4" w:rsidP="006B160D">
            <w:pPr>
              <w:spacing w:after="0" w:line="240" w:lineRule="auto"/>
              <w:rPr>
                <w:rFonts w:ascii="Times New Roman" w:hAnsi="Times New Roman"/>
                <w:color w:val="000000"/>
              </w:rPr>
            </w:pPr>
          </w:p>
          <w:p w:rsidR="00381BA9" w:rsidRPr="001A11DE" w:rsidRDefault="00381BA9" w:rsidP="006B160D">
            <w:pPr>
              <w:spacing w:after="0" w:line="240" w:lineRule="auto"/>
              <w:rPr>
                <w:rFonts w:ascii="Times New Roman" w:hAnsi="Times New Roman"/>
                <w:b/>
                <w:color w:val="000000"/>
              </w:rPr>
            </w:pPr>
            <w:r w:rsidRPr="001A11DE">
              <w:rPr>
                <w:rFonts w:ascii="Times New Roman" w:hAnsi="Times New Roman"/>
                <w:b/>
                <w:color w:val="000000"/>
              </w:rPr>
              <w:t>MZ:</w:t>
            </w:r>
          </w:p>
          <w:p w:rsidR="00381BA9" w:rsidRPr="00960DFA" w:rsidRDefault="00381BA9" w:rsidP="006B160D">
            <w:pPr>
              <w:spacing w:after="0" w:line="240" w:lineRule="auto"/>
              <w:rPr>
                <w:rFonts w:ascii="Times New Roman" w:hAnsi="Times New Roman"/>
                <w:color w:val="000000"/>
              </w:rPr>
            </w:pPr>
            <w:r w:rsidRPr="00960DFA">
              <w:rPr>
                <w:rFonts w:ascii="Times New Roman" w:hAnsi="Times New Roman"/>
                <w:b/>
                <w:color w:val="000000"/>
              </w:rPr>
              <w:t>202</w:t>
            </w:r>
            <w:r>
              <w:rPr>
                <w:rFonts w:ascii="Times New Roman" w:hAnsi="Times New Roman"/>
                <w:b/>
                <w:color w:val="000000"/>
              </w:rPr>
              <w:t xml:space="preserve">4. </w:t>
            </w:r>
            <w:r w:rsidRPr="00AF7E0A">
              <w:rPr>
                <w:rFonts w:ascii="Times New Roman" w:hAnsi="Times New Roman"/>
                <w:color w:val="000000"/>
              </w:rPr>
              <w:t>redovan rad</w:t>
            </w:r>
            <w:r>
              <w:rPr>
                <w:rFonts w:ascii="Times New Roman" w:hAnsi="Times New Roman"/>
                <w:b/>
                <w:color w:val="000000"/>
              </w:rPr>
              <w:t xml:space="preserve"> </w:t>
            </w:r>
            <w:r w:rsidRPr="00960DFA">
              <w:rPr>
                <w:rFonts w:ascii="Times New Roman" w:hAnsi="Times New Roman"/>
                <w:b/>
                <w:color w:val="000000"/>
              </w:rPr>
              <w:t>202</w:t>
            </w:r>
            <w:r>
              <w:rPr>
                <w:rFonts w:ascii="Times New Roman" w:hAnsi="Times New Roman"/>
                <w:b/>
                <w:color w:val="000000"/>
              </w:rPr>
              <w:t>5</w:t>
            </w:r>
            <w:r w:rsidRPr="00960DFA">
              <w:rPr>
                <w:rFonts w:ascii="Times New Roman" w:hAnsi="Times New Roman"/>
                <w:b/>
                <w:color w:val="000000"/>
              </w:rPr>
              <w:t>.</w:t>
            </w:r>
            <w:r>
              <w:rPr>
                <w:rFonts w:ascii="Times New Roman" w:hAnsi="Times New Roman"/>
                <w:b/>
                <w:color w:val="000000"/>
              </w:rPr>
              <w:t xml:space="preserve"> </w:t>
            </w:r>
            <w:r w:rsidRPr="00AF7E0A">
              <w:rPr>
                <w:rFonts w:ascii="Times New Roman" w:hAnsi="Times New Roman"/>
                <w:color w:val="000000"/>
              </w:rPr>
              <w:t xml:space="preserve">redovan rad </w:t>
            </w:r>
          </w:p>
          <w:p w:rsidR="00381BA9" w:rsidRDefault="00381BA9" w:rsidP="006B160D">
            <w:pPr>
              <w:spacing w:after="0" w:line="240" w:lineRule="auto"/>
              <w:rPr>
                <w:rFonts w:ascii="Times New Roman" w:hAnsi="Times New Roman"/>
                <w:b/>
                <w:color w:val="000000"/>
              </w:rPr>
            </w:pPr>
            <w:r>
              <w:rPr>
                <w:rFonts w:ascii="Times New Roman" w:hAnsi="Times New Roman"/>
                <w:b/>
                <w:color w:val="000000"/>
              </w:rPr>
              <w:t xml:space="preserve">2026. </w:t>
            </w:r>
            <w:r w:rsidRPr="00AF7E0A">
              <w:rPr>
                <w:rFonts w:ascii="Times New Roman" w:hAnsi="Times New Roman"/>
                <w:color w:val="000000"/>
              </w:rPr>
              <w:t>redovan rad</w:t>
            </w:r>
            <w:r>
              <w:rPr>
                <w:rFonts w:ascii="Times New Roman" w:hAnsi="Times New Roman"/>
                <w:b/>
                <w:color w:val="000000"/>
              </w:rPr>
              <w:t xml:space="preserve"> </w:t>
            </w:r>
          </w:p>
          <w:p w:rsidR="008E0CA4" w:rsidRPr="00C85777" w:rsidRDefault="008E0CA4" w:rsidP="006B160D">
            <w:pPr>
              <w:spacing w:after="0" w:line="240" w:lineRule="auto"/>
              <w:rPr>
                <w:rFonts w:ascii="Times New Roman" w:hAnsi="Times New Roman"/>
                <w:color w:val="000000"/>
              </w:rPr>
            </w:pPr>
            <w:r w:rsidRPr="007F60C6">
              <w:rPr>
                <w:rFonts w:ascii="Times New Roman" w:hAnsi="Times New Roman"/>
                <w:b/>
                <w:color w:val="000000"/>
                <w:szCs w:val="24"/>
              </w:rPr>
              <w:t>2027.</w:t>
            </w:r>
            <w:r>
              <w:rPr>
                <w:rFonts w:ascii="Times New Roman" w:hAnsi="Times New Roman"/>
                <w:b/>
                <w:color w:val="000000"/>
                <w:szCs w:val="24"/>
              </w:rPr>
              <w:t>*</w:t>
            </w:r>
          </w:p>
        </w:tc>
      </w:tr>
      <w:tr w:rsidR="00381BA9" w:rsidRPr="00C85777" w:rsidTr="006B160D">
        <w:tc>
          <w:tcPr>
            <w:tcW w:w="686" w:type="pct"/>
            <w:vMerge/>
            <w:tcBorders>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C85777" w:rsidRDefault="00381BA9" w:rsidP="006B160D">
            <w:pPr>
              <w:spacing w:after="0" w:line="240" w:lineRule="auto"/>
              <w:rPr>
                <w:rFonts w:ascii="Times New Roman" w:eastAsia="Times New Roman" w:hAnsi="Times New Roman"/>
                <w:b/>
                <w:i/>
              </w:rPr>
            </w:pPr>
          </w:p>
        </w:tc>
        <w:tc>
          <w:tcPr>
            <w:tcW w:w="12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color w:val="000000"/>
              </w:rPr>
            </w:pPr>
            <w:r>
              <w:rPr>
                <w:rFonts w:ascii="Times New Roman" w:hAnsi="Times New Roman"/>
                <w:color w:val="000000"/>
              </w:rPr>
              <w:t>Javnozdravstvena e</w:t>
            </w:r>
            <w:r w:rsidRPr="00C85777">
              <w:rPr>
                <w:rFonts w:ascii="Times New Roman" w:hAnsi="Times New Roman"/>
                <w:color w:val="000000"/>
              </w:rPr>
              <w:t xml:space="preserve">dukacija stručnjaka </w:t>
            </w:r>
            <w:r>
              <w:rPr>
                <w:rFonts w:ascii="Times New Roman" w:hAnsi="Times New Roman"/>
                <w:color w:val="000000"/>
              </w:rPr>
              <w:t xml:space="preserve">članova Radne skupine za ograničavanje oglašavanja prehrambenih proizvoda djeci </w:t>
            </w:r>
            <w:r w:rsidRPr="00C85777">
              <w:rPr>
                <w:rFonts w:ascii="Times New Roman" w:hAnsi="Times New Roman"/>
                <w:color w:val="000000"/>
              </w:rPr>
              <w:t>o provedbi i praćenju kontrole komercijalne komunikacije hrane i pića djeci u digitalnim medijima</w:t>
            </w:r>
          </w:p>
        </w:tc>
        <w:tc>
          <w:tcPr>
            <w:tcW w:w="8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913CE2">
            <w:pPr>
              <w:spacing w:after="0" w:line="240" w:lineRule="auto"/>
              <w:rPr>
                <w:rFonts w:ascii="Times New Roman" w:hAnsi="Times New Roman"/>
                <w:color w:val="000000"/>
              </w:rPr>
            </w:pPr>
            <w:r w:rsidRPr="003A01C2">
              <w:rPr>
                <w:rFonts w:ascii="Times New Roman" w:hAnsi="Times New Roman"/>
                <w:color w:val="000000"/>
              </w:rPr>
              <w:t>Broj educiranih stručnjaka o oglašavanj</w:t>
            </w:r>
            <w:r w:rsidR="00913CE2">
              <w:rPr>
                <w:rFonts w:ascii="Times New Roman" w:hAnsi="Times New Roman"/>
                <w:color w:val="000000"/>
              </w:rPr>
              <w:t>u</w:t>
            </w:r>
            <w:r w:rsidRPr="003A01C2">
              <w:rPr>
                <w:rFonts w:ascii="Times New Roman" w:hAnsi="Times New Roman"/>
                <w:color w:val="000000"/>
              </w:rPr>
              <w:t xml:space="preserve"> hrane i pića djeci</w:t>
            </w:r>
            <w:r w:rsidR="00913CE2">
              <w:rPr>
                <w:rFonts w:ascii="Times New Roman" w:hAnsi="Times New Roman"/>
                <w:color w:val="000000"/>
              </w:rPr>
              <w:t xml:space="preserve"> u digitalnim medijima</w:t>
            </w:r>
          </w:p>
        </w:tc>
        <w:tc>
          <w:tcPr>
            <w:tcW w:w="7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color w:val="000000"/>
              </w:rPr>
            </w:pPr>
            <w:r w:rsidRPr="00C85777">
              <w:rPr>
                <w:rFonts w:ascii="Times New Roman" w:hAnsi="Times New Roman"/>
                <w:color w:val="000000"/>
              </w:rPr>
              <w:t>MZ</w:t>
            </w:r>
            <w:r>
              <w:rPr>
                <w:rFonts w:ascii="Times New Roman" w:hAnsi="Times New Roman"/>
                <w:color w:val="000000"/>
              </w:rPr>
              <w:t>, HZJZ</w:t>
            </w:r>
          </w:p>
        </w:tc>
        <w:tc>
          <w:tcPr>
            <w:tcW w:w="7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autoSpaceDE w:val="0"/>
              <w:spacing w:after="0" w:line="240" w:lineRule="auto"/>
              <w:rPr>
                <w:rFonts w:ascii="Times New Roman" w:hAnsi="Times New Roman"/>
                <w:color w:val="000000"/>
              </w:rPr>
            </w:pPr>
            <w:r w:rsidRPr="00C85777">
              <w:rPr>
                <w:rFonts w:ascii="Times New Roman" w:hAnsi="Times New Roman"/>
                <w:color w:val="000000"/>
              </w:rPr>
              <w:t xml:space="preserve">ŽZJZ, stručna društva, AEM, </w:t>
            </w:r>
            <w:r>
              <w:rPr>
                <w:rFonts w:ascii="Times New Roman" w:hAnsi="Times New Roman"/>
                <w:color w:val="000000"/>
              </w:rPr>
              <w:t xml:space="preserve"> MZO, MP,  Ured pravobraniteljice za djecu, </w:t>
            </w:r>
            <w:r w:rsidR="00913CE2">
              <w:rPr>
                <w:rFonts w:ascii="Times New Roman" w:hAnsi="Times New Roman"/>
                <w:color w:val="000000"/>
              </w:rPr>
              <w:t xml:space="preserve">Fond Ujedinjenih naroda za djecu - </w:t>
            </w:r>
            <w:r>
              <w:rPr>
                <w:rFonts w:ascii="Times New Roman" w:hAnsi="Times New Roman"/>
                <w:color w:val="000000"/>
              </w:rPr>
              <w:t>UNICEF</w:t>
            </w:r>
          </w:p>
        </w:tc>
        <w:tc>
          <w:tcPr>
            <w:tcW w:w="762" w:type="pct"/>
            <w:tcBorders>
              <w:top w:val="single" w:sz="4" w:space="0" w:color="000000"/>
              <w:left w:val="single" w:sz="4" w:space="0" w:color="000000"/>
              <w:bottom w:val="single" w:sz="4" w:space="0" w:color="000000"/>
              <w:right w:val="single" w:sz="4" w:space="0" w:color="000000"/>
            </w:tcBorders>
          </w:tcPr>
          <w:p w:rsidR="00381BA9" w:rsidRPr="00E30AB4" w:rsidRDefault="00381BA9" w:rsidP="006B160D">
            <w:pPr>
              <w:spacing w:after="0" w:line="240" w:lineRule="auto"/>
              <w:rPr>
                <w:rFonts w:ascii="Times New Roman" w:hAnsi="Times New Roman"/>
                <w:b/>
                <w:color w:val="000000"/>
              </w:rPr>
            </w:pPr>
            <w:r w:rsidRPr="00E30AB4">
              <w:rPr>
                <w:rFonts w:ascii="Times New Roman" w:hAnsi="Times New Roman"/>
                <w:b/>
                <w:color w:val="000000"/>
              </w:rPr>
              <w:t>HZJZ:</w:t>
            </w:r>
          </w:p>
          <w:p w:rsidR="00381BA9" w:rsidRPr="00E30AB4" w:rsidRDefault="00381BA9" w:rsidP="006B160D">
            <w:pPr>
              <w:spacing w:after="0" w:line="240" w:lineRule="auto"/>
              <w:rPr>
                <w:rFonts w:ascii="Times New Roman" w:hAnsi="Times New Roman"/>
                <w:b/>
                <w:color w:val="000000"/>
              </w:rPr>
            </w:pPr>
            <w:r w:rsidRPr="00E30AB4">
              <w:rPr>
                <w:rFonts w:ascii="Times New Roman" w:hAnsi="Times New Roman"/>
                <w:b/>
                <w:color w:val="000000"/>
              </w:rPr>
              <w:t>2024.</w:t>
            </w:r>
            <w:r>
              <w:rPr>
                <w:rFonts w:ascii="Times New Roman" w:hAnsi="Times New Roman"/>
                <w:b/>
                <w:color w:val="000000"/>
              </w:rPr>
              <w:t xml:space="preserve"> </w:t>
            </w:r>
            <w:r w:rsidRPr="00832FB1">
              <w:rPr>
                <w:rFonts w:ascii="Times New Roman" w:hAnsi="Times New Roman"/>
                <w:color w:val="000000"/>
              </w:rPr>
              <w:t>3.637,50</w:t>
            </w:r>
          </w:p>
          <w:p w:rsidR="00381BA9" w:rsidRPr="00832FB1" w:rsidRDefault="00381BA9" w:rsidP="006B160D">
            <w:pPr>
              <w:spacing w:after="0" w:line="240" w:lineRule="auto"/>
              <w:rPr>
                <w:rFonts w:ascii="Times New Roman" w:hAnsi="Times New Roman"/>
                <w:color w:val="000000"/>
              </w:rPr>
            </w:pPr>
            <w:r w:rsidRPr="00E30AB4">
              <w:rPr>
                <w:rFonts w:ascii="Times New Roman" w:hAnsi="Times New Roman"/>
                <w:b/>
                <w:color w:val="000000"/>
              </w:rPr>
              <w:t>2025.</w:t>
            </w:r>
            <w:r>
              <w:rPr>
                <w:rFonts w:ascii="Times New Roman" w:hAnsi="Times New Roman"/>
                <w:b/>
                <w:color w:val="000000"/>
              </w:rPr>
              <w:t xml:space="preserve"> </w:t>
            </w:r>
            <w:r w:rsidRPr="00832FB1">
              <w:rPr>
                <w:rFonts w:ascii="Times New Roman" w:hAnsi="Times New Roman"/>
                <w:color w:val="000000"/>
              </w:rPr>
              <w:t>3.746,75</w:t>
            </w:r>
          </w:p>
          <w:p w:rsidR="00381BA9" w:rsidRDefault="00381BA9" w:rsidP="006B160D">
            <w:pPr>
              <w:spacing w:after="0" w:line="240" w:lineRule="auto"/>
              <w:rPr>
                <w:rFonts w:ascii="Times New Roman" w:hAnsi="Times New Roman"/>
                <w:color w:val="000000"/>
              </w:rPr>
            </w:pPr>
            <w:r w:rsidRPr="00E30AB4">
              <w:rPr>
                <w:rFonts w:ascii="Times New Roman" w:hAnsi="Times New Roman"/>
                <w:b/>
                <w:color w:val="000000"/>
              </w:rPr>
              <w:t>2026.</w:t>
            </w:r>
            <w:r>
              <w:rPr>
                <w:rFonts w:ascii="Times New Roman" w:hAnsi="Times New Roman"/>
                <w:b/>
                <w:color w:val="000000"/>
              </w:rPr>
              <w:t xml:space="preserve"> </w:t>
            </w:r>
            <w:r w:rsidRPr="00832FB1">
              <w:rPr>
                <w:rFonts w:ascii="Times New Roman" w:hAnsi="Times New Roman"/>
                <w:color w:val="000000"/>
              </w:rPr>
              <w:t>3.</w:t>
            </w:r>
            <w:r>
              <w:rPr>
                <w:rFonts w:ascii="Times New Roman" w:hAnsi="Times New Roman"/>
                <w:color w:val="000000"/>
              </w:rPr>
              <w:t xml:space="preserve">859,25 </w:t>
            </w:r>
          </w:p>
          <w:p w:rsidR="00381BA9" w:rsidRDefault="008E0CA4" w:rsidP="006B160D">
            <w:pPr>
              <w:autoSpaceDE w:val="0"/>
              <w:spacing w:after="0" w:line="240" w:lineRule="auto"/>
              <w:rPr>
                <w:rFonts w:ascii="Times New Roman" w:hAnsi="Times New Roman"/>
                <w:b/>
                <w:color w:val="000000"/>
                <w:szCs w:val="24"/>
              </w:rPr>
            </w:pPr>
            <w:r w:rsidRPr="007F60C6">
              <w:rPr>
                <w:rFonts w:ascii="Times New Roman" w:hAnsi="Times New Roman"/>
                <w:b/>
                <w:color w:val="000000"/>
                <w:szCs w:val="24"/>
              </w:rPr>
              <w:t>2027.</w:t>
            </w:r>
            <w:r>
              <w:rPr>
                <w:rFonts w:ascii="Times New Roman" w:hAnsi="Times New Roman"/>
                <w:b/>
                <w:color w:val="000000"/>
                <w:szCs w:val="24"/>
              </w:rPr>
              <w:t>*</w:t>
            </w:r>
          </w:p>
          <w:p w:rsidR="008E0CA4" w:rsidRDefault="008E0CA4" w:rsidP="006B160D">
            <w:pPr>
              <w:autoSpaceDE w:val="0"/>
              <w:spacing w:after="0" w:line="240" w:lineRule="auto"/>
              <w:rPr>
                <w:rFonts w:ascii="Times New Roman" w:hAnsi="Times New Roman"/>
                <w:color w:val="000000"/>
              </w:rPr>
            </w:pPr>
          </w:p>
          <w:p w:rsidR="00381BA9" w:rsidRPr="001A11DE" w:rsidRDefault="00381BA9" w:rsidP="006B160D">
            <w:pPr>
              <w:spacing w:after="0" w:line="240" w:lineRule="auto"/>
              <w:rPr>
                <w:rFonts w:ascii="Times New Roman" w:hAnsi="Times New Roman"/>
                <w:b/>
                <w:color w:val="000000"/>
              </w:rPr>
            </w:pPr>
            <w:r w:rsidRPr="001A11DE">
              <w:rPr>
                <w:rFonts w:ascii="Times New Roman" w:hAnsi="Times New Roman"/>
                <w:b/>
                <w:color w:val="000000"/>
              </w:rPr>
              <w:t>MZ:</w:t>
            </w:r>
          </w:p>
          <w:p w:rsidR="00381BA9" w:rsidRPr="00960DFA" w:rsidRDefault="00381BA9" w:rsidP="006B160D">
            <w:pPr>
              <w:spacing w:after="0" w:line="240" w:lineRule="auto"/>
              <w:rPr>
                <w:rFonts w:ascii="Times New Roman" w:hAnsi="Times New Roman"/>
                <w:color w:val="000000"/>
              </w:rPr>
            </w:pPr>
            <w:r w:rsidRPr="00960DFA">
              <w:rPr>
                <w:rFonts w:ascii="Times New Roman" w:hAnsi="Times New Roman"/>
                <w:b/>
                <w:color w:val="000000"/>
              </w:rPr>
              <w:t>202</w:t>
            </w:r>
            <w:r>
              <w:rPr>
                <w:rFonts w:ascii="Times New Roman" w:hAnsi="Times New Roman"/>
                <w:b/>
                <w:color w:val="000000"/>
              </w:rPr>
              <w:t xml:space="preserve">4. </w:t>
            </w:r>
            <w:r w:rsidRPr="00AF7E0A">
              <w:rPr>
                <w:rFonts w:ascii="Times New Roman" w:hAnsi="Times New Roman"/>
                <w:color w:val="000000"/>
              </w:rPr>
              <w:t>redovan rad</w:t>
            </w:r>
            <w:r>
              <w:rPr>
                <w:rFonts w:ascii="Times New Roman" w:hAnsi="Times New Roman"/>
                <w:b/>
                <w:color w:val="000000"/>
              </w:rPr>
              <w:t xml:space="preserve"> </w:t>
            </w:r>
            <w:r w:rsidRPr="00960DFA">
              <w:rPr>
                <w:rFonts w:ascii="Times New Roman" w:hAnsi="Times New Roman"/>
                <w:b/>
                <w:color w:val="000000"/>
              </w:rPr>
              <w:t>202</w:t>
            </w:r>
            <w:r>
              <w:rPr>
                <w:rFonts w:ascii="Times New Roman" w:hAnsi="Times New Roman"/>
                <w:b/>
                <w:color w:val="000000"/>
              </w:rPr>
              <w:t>5</w:t>
            </w:r>
            <w:r w:rsidRPr="00960DFA">
              <w:rPr>
                <w:rFonts w:ascii="Times New Roman" w:hAnsi="Times New Roman"/>
                <w:b/>
                <w:color w:val="000000"/>
              </w:rPr>
              <w:t>.</w:t>
            </w:r>
            <w:r>
              <w:rPr>
                <w:rFonts w:ascii="Times New Roman" w:hAnsi="Times New Roman"/>
                <w:b/>
                <w:color w:val="000000"/>
              </w:rPr>
              <w:t xml:space="preserve"> </w:t>
            </w:r>
            <w:r w:rsidRPr="00AF7E0A">
              <w:rPr>
                <w:rFonts w:ascii="Times New Roman" w:hAnsi="Times New Roman"/>
                <w:color w:val="000000"/>
              </w:rPr>
              <w:t xml:space="preserve">redovan rad </w:t>
            </w:r>
          </w:p>
          <w:p w:rsidR="008E0CA4" w:rsidRDefault="00381BA9" w:rsidP="006B160D">
            <w:pPr>
              <w:spacing w:after="0" w:line="240" w:lineRule="auto"/>
              <w:rPr>
                <w:rFonts w:ascii="Times New Roman" w:hAnsi="Times New Roman"/>
                <w:color w:val="000000"/>
              </w:rPr>
            </w:pPr>
            <w:r>
              <w:rPr>
                <w:rFonts w:ascii="Times New Roman" w:hAnsi="Times New Roman"/>
                <w:b/>
                <w:color w:val="000000"/>
              </w:rPr>
              <w:t xml:space="preserve">2026. </w:t>
            </w:r>
            <w:r w:rsidRPr="00AF7E0A">
              <w:rPr>
                <w:rFonts w:ascii="Times New Roman" w:hAnsi="Times New Roman"/>
                <w:color w:val="000000"/>
              </w:rPr>
              <w:t>redovan rad</w:t>
            </w:r>
          </w:p>
          <w:p w:rsidR="00381BA9" w:rsidRPr="00C85777" w:rsidRDefault="008E0CA4" w:rsidP="006B160D">
            <w:pPr>
              <w:spacing w:after="0" w:line="240" w:lineRule="auto"/>
              <w:rPr>
                <w:rFonts w:ascii="Times New Roman" w:hAnsi="Times New Roman"/>
                <w:color w:val="000000"/>
              </w:rPr>
            </w:pPr>
            <w:r w:rsidRPr="007F60C6">
              <w:rPr>
                <w:rFonts w:ascii="Times New Roman" w:hAnsi="Times New Roman"/>
                <w:b/>
                <w:color w:val="000000"/>
                <w:szCs w:val="24"/>
              </w:rPr>
              <w:t>2027.</w:t>
            </w:r>
            <w:r>
              <w:rPr>
                <w:rFonts w:ascii="Times New Roman" w:hAnsi="Times New Roman"/>
                <w:b/>
                <w:color w:val="000000"/>
                <w:szCs w:val="24"/>
              </w:rPr>
              <w:t>*</w:t>
            </w:r>
          </w:p>
        </w:tc>
      </w:tr>
      <w:tr w:rsidR="00381BA9" w:rsidRPr="00C85777" w:rsidTr="006B160D">
        <w:tc>
          <w:tcPr>
            <w:tcW w:w="686" w:type="pct"/>
            <w:vMerge w:val="restart"/>
            <w:tcBorders>
              <w:top w:val="single" w:sz="4" w:space="0" w:color="000000"/>
              <w:left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C85777" w:rsidRDefault="0006658C" w:rsidP="006B160D">
            <w:pPr>
              <w:spacing w:after="0" w:line="240" w:lineRule="auto"/>
              <w:rPr>
                <w:rFonts w:ascii="Times New Roman" w:hAnsi="Times New Roman"/>
              </w:rPr>
            </w:pPr>
            <w:r>
              <w:rPr>
                <w:rFonts w:ascii="Times New Roman" w:eastAsia="Times New Roman" w:hAnsi="Times New Roman"/>
                <w:b/>
                <w:i/>
              </w:rPr>
              <w:t xml:space="preserve">5.3.5. </w:t>
            </w:r>
            <w:r w:rsidR="00381BA9" w:rsidRPr="00C85777">
              <w:rPr>
                <w:rFonts w:ascii="Times New Roman" w:eastAsia="Times New Roman" w:hAnsi="Times New Roman"/>
                <w:b/>
                <w:i/>
              </w:rPr>
              <w:t>Praćenje uhranjenosti i životnih navika</w:t>
            </w:r>
            <w:r w:rsidR="00381BA9">
              <w:rPr>
                <w:rFonts w:ascii="Times New Roman" w:eastAsia="Times New Roman" w:hAnsi="Times New Roman"/>
                <w:b/>
                <w:i/>
              </w:rPr>
              <w:t xml:space="preserve"> usmjereno na </w:t>
            </w:r>
            <w:r w:rsidR="00381BA9" w:rsidRPr="009026A5">
              <w:rPr>
                <w:rFonts w:ascii="Times New Roman" w:eastAsia="Times New Roman" w:hAnsi="Times New Roman"/>
                <w:b/>
                <w:i/>
              </w:rPr>
              <w:t>dojenčad, djecu i mlade</w:t>
            </w:r>
          </w:p>
        </w:tc>
        <w:tc>
          <w:tcPr>
            <w:tcW w:w="12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913CE2">
            <w:pPr>
              <w:spacing w:after="0" w:line="240" w:lineRule="auto"/>
              <w:rPr>
                <w:rFonts w:ascii="Times New Roman" w:hAnsi="Times New Roman"/>
                <w:color w:val="000000"/>
              </w:rPr>
            </w:pPr>
            <w:r w:rsidRPr="00C85777">
              <w:rPr>
                <w:rFonts w:ascii="Times New Roman" w:hAnsi="Times New Roman"/>
                <w:color w:val="000000"/>
              </w:rPr>
              <w:t xml:space="preserve">Redovita provedba </w:t>
            </w:r>
            <w:r>
              <w:rPr>
                <w:rFonts w:ascii="Times New Roman" w:hAnsi="Times New Roman"/>
                <w:color w:val="000000"/>
              </w:rPr>
              <w:t xml:space="preserve">COSI </w:t>
            </w:r>
            <w:r w:rsidRPr="00C85777">
              <w:rPr>
                <w:rFonts w:ascii="Times New Roman" w:hAnsi="Times New Roman"/>
                <w:color w:val="000000"/>
              </w:rPr>
              <w:t>u svrhu prikupljanja usporedivih podataka o uhranjenosti i navikama djece</w:t>
            </w:r>
          </w:p>
        </w:tc>
        <w:tc>
          <w:tcPr>
            <w:tcW w:w="8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1A11DE" w:rsidRDefault="00381BA9" w:rsidP="00913CE2">
            <w:pPr>
              <w:spacing w:after="0" w:line="240" w:lineRule="auto"/>
              <w:rPr>
                <w:rFonts w:ascii="Times New Roman" w:hAnsi="Times New Roman"/>
                <w:color w:val="000000"/>
              </w:rPr>
            </w:pPr>
            <w:r w:rsidRPr="001A11DE">
              <w:rPr>
                <w:rFonts w:ascii="Times New Roman" w:hAnsi="Times New Roman"/>
                <w:color w:val="000000"/>
              </w:rPr>
              <w:t xml:space="preserve">Broj izvještaja o provedbi </w:t>
            </w:r>
            <w:r w:rsidR="00913CE2">
              <w:rPr>
                <w:rFonts w:ascii="Times New Roman" w:hAnsi="Times New Roman"/>
                <w:color w:val="000000"/>
              </w:rPr>
              <w:t xml:space="preserve">COSI-a </w:t>
            </w:r>
          </w:p>
        </w:tc>
        <w:tc>
          <w:tcPr>
            <w:tcW w:w="7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1A11DE" w:rsidRDefault="00381BA9" w:rsidP="006B160D">
            <w:pPr>
              <w:spacing w:after="0" w:line="240" w:lineRule="auto"/>
              <w:rPr>
                <w:rFonts w:ascii="Times New Roman" w:hAnsi="Times New Roman"/>
                <w:color w:val="000000"/>
              </w:rPr>
            </w:pPr>
            <w:r w:rsidRPr="001A11DE">
              <w:rPr>
                <w:rFonts w:ascii="Times New Roman" w:hAnsi="Times New Roman"/>
                <w:color w:val="000000"/>
              </w:rPr>
              <w:t>HZJZ</w:t>
            </w:r>
          </w:p>
        </w:tc>
        <w:tc>
          <w:tcPr>
            <w:tcW w:w="7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1A11DE" w:rsidRDefault="00381BA9" w:rsidP="00AF59B3">
            <w:pPr>
              <w:spacing w:after="0" w:line="240" w:lineRule="auto"/>
              <w:rPr>
                <w:rFonts w:ascii="Times New Roman" w:hAnsi="Times New Roman"/>
                <w:color w:val="000000"/>
              </w:rPr>
            </w:pPr>
            <w:r w:rsidRPr="001A11DE">
              <w:rPr>
                <w:rFonts w:ascii="Times New Roman" w:hAnsi="Times New Roman"/>
                <w:color w:val="000000"/>
              </w:rPr>
              <w:t xml:space="preserve">ŽZJZ, </w:t>
            </w:r>
            <w:r w:rsidR="00FF34CA">
              <w:rPr>
                <w:rFonts w:ascii="Times New Roman" w:hAnsi="Times New Roman"/>
                <w:color w:val="000000"/>
              </w:rPr>
              <w:t xml:space="preserve">osnivači i ravnatelji osnovnih škola, </w:t>
            </w:r>
          </w:p>
        </w:tc>
        <w:tc>
          <w:tcPr>
            <w:tcW w:w="762" w:type="pct"/>
            <w:tcBorders>
              <w:top w:val="single" w:sz="4" w:space="0" w:color="000000"/>
              <w:left w:val="single" w:sz="4" w:space="0" w:color="000000"/>
              <w:bottom w:val="single" w:sz="4" w:space="0" w:color="000000"/>
              <w:right w:val="single" w:sz="4" w:space="0" w:color="000000"/>
            </w:tcBorders>
          </w:tcPr>
          <w:p w:rsidR="00381BA9" w:rsidRPr="001A11DE" w:rsidRDefault="00381BA9" w:rsidP="006B160D">
            <w:pPr>
              <w:spacing w:after="0" w:line="240" w:lineRule="auto"/>
              <w:rPr>
                <w:rFonts w:ascii="Times New Roman" w:hAnsi="Times New Roman"/>
                <w:b/>
                <w:color w:val="000000"/>
              </w:rPr>
            </w:pPr>
            <w:r w:rsidRPr="001A11DE">
              <w:rPr>
                <w:rFonts w:ascii="Times New Roman" w:hAnsi="Times New Roman"/>
                <w:b/>
                <w:color w:val="000000"/>
              </w:rPr>
              <w:t>HZJZ:</w:t>
            </w:r>
          </w:p>
          <w:p w:rsidR="00381BA9" w:rsidRPr="001A11DE" w:rsidRDefault="00381BA9" w:rsidP="006B160D">
            <w:pPr>
              <w:spacing w:after="0" w:line="240" w:lineRule="auto"/>
              <w:rPr>
                <w:rFonts w:ascii="Times New Roman" w:hAnsi="Times New Roman"/>
                <w:color w:val="000000"/>
              </w:rPr>
            </w:pPr>
            <w:r w:rsidRPr="001A11DE">
              <w:rPr>
                <w:rFonts w:ascii="Times New Roman" w:hAnsi="Times New Roman"/>
                <w:b/>
                <w:color w:val="000000"/>
              </w:rPr>
              <w:t xml:space="preserve">2024. </w:t>
            </w:r>
            <w:r w:rsidRPr="001A11DE">
              <w:rPr>
                <w:rFonts w:ascii="Times New Roman" w:hAnsi="Times New Roman"/>
                <w:color w:val="000000"/>
              </w:rPr>
              <w:t>9.541,00</w:t>
            </w:r>
          </w:p>
          <w:p w:rsidR="00381BA9" w:rsidRPr="001A11DE" w:rsidRDefault="00381BA9" w:rsidP="006B160D">
            <w:pPr>
              <w:spacing w:after="0" w:line="240" w:lineRule="auto"/>
              <w:rPr>
                <w:rFonts w:ascii="Times New Roman" w:hAnsi="Times New Roman"/>
                <w:b/>
                <w:color w:val="000000"/>
              </w:rPr>
            </w:pPr>
            <w:r w:rsidRPr="001A11DE">
              <w:rPr>
                <w:rFonts w:ascii="Times New Roman" w:hAnsi="Times New Roman"/>
                <w:b/>
                <w:color w:val="000000"/>
              </w:rPr>
              <w:t xml:space="preserve">2025. </w:t>
            </w:r>
            <w:r w:rsidRPr="001A11DE">
              <w:rPr>
                <w:rFonts w:ascii="Times New Roman" w:hAnsi="Times New Roman"/>
                <w:color w:val="000000"/>
              </w:rPr>
              <w:t>9.827,50</w:t>
            </w:r>
          </w:p>
          <w:p w:rsidR="00381BA9" w:rsidRDefault="00381BA9" w:rsidP="006B160D">
            <w:pPr>
              <w:spacing w:after="0" w:line="240" w:lineRule="auto"/>
              <w:rPr>
                <w:rFonts w:ascii="Times New Roman" w:hAnsi="Times New Roman"/>
                <w:color w:val="000000"/>
              </w:rPr>
            </w:pPr>
            <w:r w:rsidRPr="001A11DE">
              <w:rPr>
                <w:rFonts w:ascii="Times New Roman" w:hAnsi="Times New Roman"/>
                <w:b/>
                <w:color w:val="000000"/>
              </w:rPr>
              <w:t>2026.</w:t>
            </w:r>
            <w:r w:rsidRPr="001A11DE">
              <w:rPr>
                <w:rFonts w:ascii="Times New Roman" w:hAnsi="Times New Roman"/>
                <w:color w:val="000000"/>
              </w:rPr>
              <w:t xml:space="preserve"> 10.122,50 </w:t>
            </w:r>
          </w:p>
          <w:p w:rsidR="008E0CA4" w:rsidRPr="001A11DE" w:rsidRDefault="008E0CA4" w:rsidP="006B160D">
            <w:pPr>
              <w:spacing w:after="0" w:line="240" w:lineRule="auto"/>
              <w:rPr>
                <w:rFonts w:ascii="Times New Roman" w:hAnsi="Times New Roman"/>
                <w:color w:val="000000"/>
              </w:rPr>
            </w:pPr>
            <w:r w:rsidRPr="007F60C6">
              <w:rPr>
                <w:rFonts w:ascii="Times New Roman" w:hAnsi="Times New Roman"/>
                <w:b/>
                <w:color w:val="000000"/>
                <w:szCs w:val="24"/>
              </w:rPr>
              <w:t>2027.</w:t>
            </w:r>
            <w:r>
              <w:rPr>
                <w:rFonts w:ascii="Times New Roman" w:hAnsi="Times New Roman"/>
                <w:b/>
                <w:color w:val="000000"/>
                <w:szCs w:val="24"/>
              </w:rPr>
              <w:t>*</w:t>
            </w:r>
          </w:p>
        </w:tc>
      </w:tr>
      <w:tr w:rsidR="00381BA9" w:rsidRPr="00C85777" w:rsidTr="006B160D">
        <w:tc>
          <w:tcPr>
            <w:tcW w:w="686" w:type="pct"/>
            <w:vMerge/>
            <w:tcBorders>
              <w:left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C85777" w:rsidRDefault="00381BA9" w:rsidP="006B160D">
            <w:pPr>
              <w:spacing w:after="0" w:line="240" w:lineRule="auto"/>
              <w:rPr>
                <w:rFonts w:ascii="Times New Roman" w:hAnsi="Times New Roman"/>
                <w:color w:val="000000"/>
              </w:rPr>
            </w:pPr>
          </w:p>
        </w:tc>
        <w:tc>
          <w:tcPr>
            <w:tcW w:w="12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spacing w:after="0" w:line="240" w:lineRule="auto"/>
              <w:rPr>
                <w:rFonts w:ascii="Times New Roman" w:hAnsi="Times New Roman"/>
                <w:color w:val="000000"/>
              </w:rPr>
            </w:pPr>
            <w:r w:rsidRPr="00C85777">
              <w:rPr>
                <w:rFonts w:ascii="Times New Roman" w:hAnsi="Times New Roman"/>
                <w:color w:val="000000"/>
              </w:rPr>
              <w:t>Redovita provedba HBSC</w:t>
            </w:r>
            <w:r>
              <w:rPr>
                <w:rFonts w:ascii="Times New Roman" w:hAnsi="Times New Roman"/>
                <w:color w:val="000000"/>
              </w:rPr>
              <w:t xml:space="preserve"> </w:t>
            </w:r>
            <w:r w:rsidRPr="00C85777">
              <w:rPr>
                <w:rFonts w:ascii="Times New Roman" w:hAnsi="Times New Roman"/>
                <w:color w:val="000000"/>
              </w:rPr>
              <w:t>u svrhu prikupljanja usporedivih podataka o uhranjenosti i navikama djece i mladih</w:t>
            </w:r>
          </w:p>
        </w:tc>
        <w:tc>
          <w:tcPr>
            <w:tcW w:w="8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1A11DE" w:rsidRDefault="00381BA9" w:rsidP="00913CE2">
            <w:pPr>
              <w:autoSpaceDE w:val="0"/>
              <w:spacing w:after="0" w:line="240" w:lineRule="auto"/>
              <w:rPr>
                <w:rFonts w:ascii="Times New Roman" w:hAnsi="Times New Roman"/>
                <w:color w:val="000000"/>
              </w:rPr>
            </w:pPr>
            <w:r w:rsidRPr="001A11DE">
              <w:rPr>
                <w:rFonts w:ascii="Times New Roman" w:hAnsi="Times New Roman"/>
                <w:color w:val="000000"/>
              </w:rPr>
              <w:t xml:space="preserve">Broj izvještaja o provedbi </w:t>
            </w:r>
            <w:r w:rsidR="00913CE2">
              <w:rPr>
                <w:rFonts w:ascii="Times New Roman" w:hAnsi="Times New Roman"/>
                <w:color w:val="000000"/>
              </w:rPr>
              <w:t xml:space="preserve">HBCS-a </w:t>
            </w:r>
          </w:p>
        </w:tc>
        <w:tc>
          <w:tcPr>
            <w:tcW w:w="7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1A11DE" w:rsidRDefault="00381BA9" w:rsidP="006B160D">
            <w:pPr>
              <w:spacing w:after="0" w:line="240" w:lineRule="auto"/>
              <w:rPr>
                <w:rFonts w:ascii="Times New Roman" w:hAnsi="Times New Roman"/>
                <w:color w:val="000000"/>
              </w:rPr>
            </w:pPr>
            <w:r w:rsidRPr="001A11DE">
              <w:rPr>
                <w:rFonts w:ascii="Times New Roman" w:hAnsi="Times New Roman"/>
                <w:color w:val="000000"/>
              </w:rPr>
              <w:t>HZJZ</w:t>
            </w:r>
          </w:p>
        </w:tc>
        <w:tc>
          <w:tcPr>
            <w:tcW w:w="7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1A11DE" w:rsidRDefault="00381BA9" w:rsidP="006B160D">
            <w:pPr>
              <w:autoSpaceDE w:val="0"/>
              <w:spacing w:after="0" w:line="240" w:lineRule="auto"/>
              <w:rPr>
                <w:rFonts w:ascii="Times New Roman" w:hAnsi="Times New Roman"/>
                <w:color w:val="000000"/>
              </w:rPr>
            </w:pPr>
            <w:r w:rsidRPr="001A11DE">
              <w:rPr>
                <w:rFonts w:ascii="Times New Roman" w:hAnsi="Times New Roman"/>
                <w:color w:val="000000"/>
              </w:rPr>
              <w:t>ŽZJZ</w:t>
            </w:r>
          </w:p>
        </w:tc>
        <w:tc>
          <w:tcPr>
            <w:tcW w:w="762" w:type="pct"/>
            <w:tcBorders>
              <w:top w:val="single" w:sz="4" w:space="0" w:color="000000"/>
              <w:left w:val="single" w:sz="4" w:space="0" w:color="000000"/>
              <w:bottom w:val="single" w:sz="4" w:space="0" w:color="000000"/>
              <w:right w:val="single" w:sz="4" w:space="0" w:color="000000"/>
            </w:tcBorders>
          </w:tcPr>
          <w:p w:rsidR="00381BA9" w:rsidRPr="001A11DE" w:rsidRDefault="00381BA9" w:rsidP="006B160D">
            <w:pPr>
              <w:spacing w:after="0" w:line="240" w:lineRule="auto"/>
              <w:rPr>
                <w:rFonts w:ascii="Times New Roman" w:hAnsi="Times New Roman"/>
                <w:b/>
                <w:color w:val="000000"/>
              </w:rPr>
            </w:pPr>
            <w:r w:rsidRPr="001A11DE">
              <w:rPr>
                <w:rFonts w:ascii="Times New Roman" w:hAnsi="Times New Roman"/>
                <w:b/>
                <w:color w:val="000000"/>
              </w:rPr>
              <w:t>HZJZ:</w:t>
            </w:r>
          </w:p>
          <w:p w:rsidR="00381BA9" w:rsidRPr="001A11DE" w:rsidRDefault="00381BA9" w:rsidP="006B160D">
            <w:pPr>
              <w:spacing w:after="0" w:line="240" w:lineRule="auto"/>
              <w:rPr>
                <w:rFonts w:ascii="Times New Roman" w:hAnsi="Times New Roman"/>
                <w:color w:val="000000"/>
              </w:rPr>
            </w:pPr>
            <w:r w:rsidRPr="001A11DE">
              <w:rPr>
                <w:rFonts w:ascii="Times New Roman" w:hAnsi="Times New Roman"/>
                <w:b/>
                <w:color w:val="000000"/>
              </w:rPr>
              <w:t xml:space="preserve">2024. </w:t>
            </w:r>
            <w:r w:rsidRPr="001A11DE">
              <w:rPr>
                <w:rFonts w:ascii="Times New Roman" w:hAnsi="Times New Roman"/>
                <w:color w:val="000000"/>
              </w:rPr>
              <w:t>9.541,00</w:t>
            </w:r>
          </w:p>
          <w:p w:rsidR="00381BA9" w:rsidRPr="001A11DE" w:rsidRDefault="00381BA9" w:rsidP="006B160D">
            <w:pPr>
              <w:spacing w:after="0" w:line="240" w:lineRule="auto"/>
              <w:rPr>
                <w:rFonts w:ascii="Times New Roman" w:hAnsi="Times New Roman"/>
                <w:b/>
                <w:color w:val="000000"/>
              </w:rPr>
            </w:pPr>
            <w:r w:rsidRPr="001A11DE">
              <w:rPr>
                <w:rFonts w:ascii="Times New Roman" w:hAnsi="Times New Roman"/>
                <w:b/>
                <w:color w:val="000000"/>
              </w:rPr>
              <w:t xml:space="preserve">2025. </w:t>
            </w:r>
            <w:r w:rsidRPr="001A11DE">
              <w:rPr>
                <w:rFonts w:ascii="Times New Roman" w:hAnsi="Times New Roman"/>
                <w:color w:val="000000"/>
              </w:rPr>
              <w:t>9.827,50</w:t>
            </w:r>
          </w:p>
          <w:p w:rsidR="00381BA9" w:rsidRPr="001A11DE" w:rsidRDefault="00381BA9" w:rsidP="006B160D">
            <w:pPr>
              <w:spacing w:after="0" w:line="240" w:lineRule="auto"/>
              <w:rPr>
                <w:rFonts w:ascii="Times New Roman" w:hAnsi="Times New Roman"/>
                <w:color w:val="000000"/>
              </w:rPr>
            </w:pPr>
            <w:r w:rsidRPr="001A11DE">
              <w:rPr>
                <w:rFonts w:ascii="Times New Roman" w:hAnsi="Times New Roman"/>
                <w:b/>
                <w:color w:val="000000"/>
              </w:rPr>
              <w:t>2026.</w:t>
            </w:r>
            <w:r w:rsidRPr="001A11DE">
              <w:rPr>
                <w:rFonts w:ascii="Times New Roman" w:hAnsi="Times New Roman"/>
                <w:color w:val="000000"/>
              </w:rPr>
              <w:t xml:space="preserve"> 10.122,50 </w:t>
            </w:r>
          </w:p>
          <w:p w:rsidR="00381BA9" w:rsidRPr="001A11DE" w:rsidRDefault="008E0CA4" w:rsidP="006B160D">
            <w:pPr>
              <w:spacing w:after="0" w:line="240" w:lineRule="auto"/>
              <w:rPr>
                <w:rFonts w:ascii="Times New Roman" w:hAnsi="Times New Roman"/>
              </w:rPr>
            </w:pPr>
            <w:r w:rsidRPr="007F60C6">
              <w:rPr>
                <w:rFonts w:ascii="Times New Roman" w:hAnsi="Times New Roman"/>
                <w:b/>
                <w:color w:val="000000"/>
                <w:szCs w:val="24"/>
              </w:rPr>
              <w:t>2027.</w:t>
            </w:r>
            <w:r>
              <w:rPr>
                <w:rFonts w:ascii="Times New Roman" w:hAnsi="Times New Roman"/>
                <w:b/>
                <w:color w:val="000000"/>
                <w:szCs w:val="24"/>
              </w:rPr>
              <w:t>*</w:t>
            </w:r>
          </w:p>
        </w:tc>
      </w:tr>
      <w:tr w:rsidR="00381BA9" w:rsidRPr="00C85777" w:rsidTr="006B160D">
        <w:tc>
          <w:tcPr>
            <w:tcW w:w="686" w:type="pct"/>
            <w:vMerge/>
            <w:tcBorders>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C85777" w:rsidRDefault="00381BA9" w:rsidP="006B160D">
            <w:pPr>
              <w:spacing w:after="0" w:line="240" w:lineRule="auto"/>
              <w:rPr>
                <w:rFonts w:ascii="Times New Roman" w:hAnsi="Times New Roman"/>
                <w:color w:val="000000"/>
              </w:rPr>
            </w:pPr>
          </w:p>
        </w:tc>
        <w:tc>
          <w:tcPr>
            <w:tcW w:w="12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331362" w:rsidRDefault="00381BA9" w:rsidP="006B160D">
            <w:pPr>
              <w:spacing w:after="0" w:line="240" w:lineRule="auto"/>
              <w:rPr>
                <w:rFonts w:ascii="Times New Roman" w:hAnsi="Times New Roman"/>
              </w:rPr>
            </w:pPr>
            <w:r w:rsidRPr="00331362">
              <w:rPr>
                <w:rFonts w:ascii="Times New Roman" w:hAnsi="Times New Roman"/>
              </w:rPr>
              <w:t>Redovita provedba projekta nacionalnog istraživanja prehrambenih navika</w:t>
            </w:r>
          </w:p>
        </w:tc>
        <w:tc>
          <w:tcPr>
            <w:tcW w:w="8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331362" w:rsidRDefault="00381BA9" w:rsidP="006B160D">
            <w:pPr>
              <w:autoSpaceDE w:val="0"/>
              <w:spacing w:after="0" w:line="240" w:lineRule="auto"/>
              <w:rPr>
                <w:rFonts w:ascii="Times New Roman" w:hAnsi="Times New Roman"/>
              </w:rPr>
            </w:pPr>
            <w:r w:rsidRPr="00331362">
              <w:rPr>
                <w:rFonts w:ascii="Times New Roman" w:hAnsi="Times New Roman"/>
              </w:rPr>
              <w:t xml:space="preserve">Broj izvještaja o provedbi nacionalnog istraživanja prehrambenih navika </w:t>
            </w:r>
          </w:p>
        </w:tc>
        <w:tc>
          <w:tcPr>
            <w:tcW w:w="7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1A11DE" w:rsidRDefault="00381BA9" w:rsidP="006B160D">
            <w:pPr>
              <w:spacing w:after="0" w:line="240" w:lineRule="auto"/>
              <w:rPr>
                <w:rFonts w:ascii="Times New Roman" w:hAnsi="Times New Roman"/>
                <w:color w:val="000000"/>
              </w:rPr>
            </w:pPr>
            <w:r w:rsidRPr="001A11DE">
              <w:rPr>
                <w:rFonts w:ascii="Times New Roman" w:hAnsi="Times New Roman"/>
                <w:color w:val="000000"/>
              </w:rPr>
              <w:t>HAPIH</w:t>
            </w:r>
          </w:p>
        </w:tc>
        <w:tc>
          <w:tcPr>
            <w:tcW w:w="7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1A11DE" w:rsidRDefault="00381BA9" w:rsidP="006B160D">
            <w:pPr>
              <w:autoSpaceDE w:val="0"/>
              <w:spacing w:after="0" w:line="240" w:lineRule="auto"/>
              <w:rPr>
                <w:rFonts w:ascii="Times New Roman" w:hAnsi="Times New Roman"/>
                <w:color w:val="000000"/>
              </w:rPr>
            </w:pPr>
          </w:p>
        </w:tc>
        <w:tc>
          <w:tcPr>
            <w:tcW w:w="762" w:type="pct"/>
            <w:tcBorders>
              <w:top w:val="single" w:sz="4" w:space="0" w:color="000000"/>
              <w:left w:val="single" w:sz="4" w:space="0" w:color="000000"/>
              <w:bottom w:val="single" w:sz="4" w:space="0" w:color="000000"/>
              <w:right w:val="single" w:sz="4" w:space="0" w:color="000000"/>
            </w:tcBorders>
          </w:tcPr>
          <w:p w:rsidR="00381BA9" w:rsidRPr="001A11DE" w:rsidRDefault="00381BA9" w:rsidP="006B160D">
            <w:pPr>
              <w:spacing w:after="0" w:line="240" w:lineRule="auto"/>
              <w:rPr>
                <w:rFonts w:ascii="Times New Roman" w:hAnsi="Times New Roman"/>
                <w:b/>
                <w:color w:val="000000"/>
              </w:rPr>
            </w:pPr>
            <w:r w:rsidRPr="001A11DE">
              <w:rPr>
                <w:rFonts w:ascii="Times New Roman" w:hAnsi="Times New Roman"/>
                <w:b/>
                <w:color w:val="000000"/>
              </w:rPr>
              <w:t>HAPIH:</w:t>
            </w:r>
          </w:p>
          <w:p w:rsidR="00381BA9" w:rsidRPr="001A11DE" w:rsidRDefault="00381BA9" w:rsidP="006B160D">
            <w:pPr>
              <w:autoSpaceDE w:val="0"/>
              <w:spacing w:after="0" w:line="240" w:lineRule="auto"/>
              <w:rPr>
                <w:rFonts w:ascii="Times New Roman" w:eastAsia="Times New Roman" w:hAnsi="Times New Roman"/>
              </w:rPr>
            </w:pPr>
            <w:r w:rsidRPr="001A11DE">
              <w:rPr>
                <w:rFonts w:ascii="Times New Roman" w:eastAsia="Times New Roman" w:hAnsi="Times New Roman"/>
                <w:b/>
              </w:rPr>
              <w:t xml:space="preserve">2024. </w:t>
            </w:r>
            <w:r w:rsidRPr="001A11DE">
              <w:rPr>
                <w:rFonts w:ascii="Times New Roman" w:eastAsia="Times New Roman" w:hAnsi="Times New Roman"/>
              </w:rPr>
              <w:t xml:space="preserve">10.000,00 </w:t>
            </w:r>
          </w:p>
          <w:p w:rsidR="00381BA9" w:rsidRPr="001A11DE" w:rsidRDefault="00381BA9" w:rsidP="006B160D">
            <w:pPr>
              <w:autoSpaceDE w:val="0"/>
              <w:spacing w:after="0" w:line="240" w:lineRule="auto"/>
              <w:rPr>
                <w:rFonts w:ascii="Times New Roman" w:eastAsia="Times New Roman" w:hAnsi="Times New Roman"/>
              </w:rPr>
            </w:pPr>
            <w:r w:rsidRPr="001A11DE">
              <w:rPr>
                <w:rFonts w:ascii="Times New Roman" w:eastAsia="Times New Roman" w:hAnsi="Times New Roman"/>
                <w:b/>
              </w:rPr>
              <w:t>2025.</w:t>
            </w:r>
            <w:r w:rsidRPr="001A11DE">
              <w:rPr>
                <w:rFonts w:ascii="Times New Roman" w:eastAsia="Times New Roman" w:hAnsi="Times New Roman"/>
              </w:rPr>
              <w:t xml:space="preserve"> 10.000,00</w:t>
            </w:r>
          </w:p>
          <w:p w:rsidR="00381BA9" w:rsidRPr="001A11DE" w:rsidRDefault="00381BA9" w:rsidP="006B160D">
            <w:pPr>
              <w:spacing w:after="0" w:line="240" w:lineRule="auto"/>
              <w:rPr>
                <w:rFonts w:ascii="Times New Roman" w:hAnsi="Times New Roman"/>
                <w:color w:val="000000"/>
              </w:rPr>
            </w:pPr>
            <w:r w:rsidRPr="001A11DE">
              <w:rPr>
                <w:rFonts w:ascii="Times New Roman" w:hAnsi="Times New Roman"/>
                <w:b/>
                <w:color w:val="000000"/>
              </w:rPr>
              <w:t xml:space="preserve">2026. </w:t>
            </w:r>
            <w:r w:rsidRPr="001A11DE">
              <w:rPr>
                <w:rFonts w:ascii="Times New Roman" w:hAnsi="Times New Roman"/>
                <w:color w:val="000000"/>
              </w:rPr>
              <w:t>10.500,00</w:t>
            </w:r>
          </w:p>
          <w:p w:rsidR="00381BA9" w:rsidRPr="001A11DE" w:rsidRDefault="008E0CA4" w:rsidP="006B160D">
            <w:pPr>
              <w:spacing w:after="0" w:line="240" w:lineRule="auto"/>
              <w:rPr>
                <w:rFonts w:ascii="Times New Roman" w:hAnsi="Times New Roman"/>
              </w:rPr>
            </w:pPr>
            <w:r w:rsidRPr="007F60C6">
              <w:rPr>
                <w:rFonts w:ascii="Times New Roman" w:hAnsi="Times New Roman"/>
                <w:b/>
                <w:color w:val="000000"/>
                <w:szCs w:val="24"/>
              </w:rPr>
              <w:t>2027.</w:t>
            </w:r>
            <w:r>
              <w:rPr>
                <w:rFonts w:ascii="Times New Roman" w:hAnsi="Times New Roman"/>
                <w:b/>
                <w:color w:val="000000"/>
                <w:szCs w:val="24"/>
              </w:rPr>
              <w:t>*</w:t>
            </w:r>
          </w:p>
        </w:tc>
      </w:tr>
      <w:tr w:rsidR="00381BA9" w:rsidRPr="00C85777" w:rsidTr="006B160D">
        <w:tc>
          <w:tcPr>
            <w:tcW w:w="686"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C85777" w:rsidRDefault="0006658C" w:rsidP="006B160D">
            <w:pPr>
              <w:spacing w:after="0" w:line="240" w:lineRule="auto"/>
              <w:rPr>
                <w:rFonts w:ascii="Times New Roman" w:eastAsia="Times New Roman" w:hAnsi="Times New Roman"/>
                <w:b/>
                <w:i/>
              </w:rPr>
            </w:pPr>
            <w:r>
              <w:rPr>
                <w:rFonts w:ascii="Times New Roman" w:eastAsia="Times New Roman" w:hAnsi="Times New Roman"/>
                <w:b/>
                <w:i/>
              </w:rPr>
              <w:lastRenderedPageBreak/>
              <w:t xml:space="preserve">5.3.6. </w:t>
            </w:r>
            <w:r w:rsidR="00381BA9" w:rsidRPr="00C85777">
              <w:rPr>
                <w:rFonts w:ascii="Times New Roman" w:eastAsia="Times New Roman" w:hAnsi="Times New Roman"/>
                <w:b/>
                <w:i/>
              </w:rPr>
              <w:t>Podrška i liječenje</w:t>
            </w:r>
            <w:r w:rsidR="00381BA9">
              <w:rPr>
                <w:rFonts w:ascii="Times New Roman" w:eastAsia="Times New Roman" w:hAnsi="Times New Roman"/>
                <w:b/>
                <w:i/>
              </w:rPr>
              <w:t xml:space="preserve"> usmjereno na </w:t>
            </w:r>
            <w:r w:rsidR="00381BA9" w:rsidRPr="009026A5">
              <w:rPr>
                <w:rFonts w:ascii="Times New Roman" w:eastAsia="Times New Roman" w:hAnsi="Times New Roman"/>
                <w:b/>
                <w:i/>
              </w:rPr>
              <w:t>dojenčad, djecu i mlade</w:t>
            </w:r>
          </w:p>
        </w:tc>
        <w:tc>
          <w:tcPr>
            <w:tcW w:w="12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830556">
            <w:pPr>
              <w:spacing w:after="0" w:line="240" w:lineRule="auto"/>
              <w:jc w:val="both"/>
              <w:rPr>
                <w:rFonts w:ascii="Times New Roman" w:hAnsi="Times New Roman"/>
                <w:color w:val="000000"/>
              </w:rPr>
            </w:pPr>
            <w:r w:rsidRPr="00C85777">
              <w:rPr>
                <w:rFonts w:ascii="Times New Roman" w:hAnsi="Times New Roman"/>
                <w:color w:val="000000"/>
              </w:rPr>
              <w:t xml:space="preserve">Izrada </w:t>
            </w:r>
            <w:r w:rsidR="00830556">
              <w:rPr>
                <w:rFonts w:ascii="Times New Roman" w:hAnsi="Times New Roman"/>
                <w:color w:val="000000"/>
              </w:rPr>
              <w:t>s</w:t>
            </w:r>
            <w:r w:rsidRPr="00C85777">
              <w:rPr>
                <w:rFonts w:ascii="Times New Roman" w:hAnsi="Times New Roman"/>
                <w:color w:val="000000"/>
              </w:rPr>
              <w:t>mjernica za liječenje djece s debljinom</w:t>
            </w:r>
          </w:p>
        </w:tc>
        <w:tc>
          <w:tcPr>
            <w:tcW w:w="8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6B160D">
            <w:pPr>
              <w:autoSpaceDE w:val="0"/>
              <w:spacing w:after="0" w:line="240" w:lineRule="auto"/>
              <w:rPr>
                <w:rFonts w:ascii="Times New Roman" w:hAnsi="Times New Roman"/>
                <w:color w:val="000000"/>
              </w:rPr>
            </w:pPr>
            <w:r w:rsidRPr="003A01C2">
              <w:rPr>
                <w:rFonts w:ascii="Times New Roman" w:hAnsi="Times New Roman"/>
                <w:color w:val="000000"/>
              </w:rPr>
              <w:t>Broj izrađenih smjernica za liječenje djece s debljinom</w:t>
            </w:r>
          </w:p>
        </w:tc>
        <w:tc>
          <w:tcPr>
            <w:tcW w:w="7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Default="00381BA9" w:rsidP="006B160D">
            <w:pPr>
              <w:spacing w:after="0" w:line="240" w:lineRule="auto"/>
              <w:jc w:val="both"/>
              <w:rPr>
                <w:rFonts w:ascii="Times New Roman" w:hAnsi="Times New Roman"/>
                <w:color w:val="000000"/>
              </w:rPr>
            </w:pPr>
            <w:r w:rsidRPr="00C85777">
              <w:rPr>
                <w:rFonts w:ascii="Times New Roman" w:hAnsi="Times New Roman"/>
                <w:color w:val="000000"/>
              </w:rPr>
              <w:t>MZ</w:t>
            </w:r>
          </w:p>
          <w:p w:rsidR="00381BA9" w:rsidRPr="00F76EDD" w:rsidRDefault="00381BA9" w:rsidP="006B160D">
            <w:pPr>
              <w:jc w:val="center"/>
              <w:rPr>
                <w:rFonts w:ascii="Times New Roman" w:hAnsi="Times New Roman"/>
              </w:rPr>
            </w:pPr>
          </w:p>
        </w:tc>
        <w:tc>
          <w:tcPr>
            <w:tcW w:w="7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C85777" w:rsidRDefault="00381BA9" w:rsidP="00830556">
            <w:pPr>
              <w:autoSpaceDE w:val="0"/>
              <w:spacing w:after="0" w:line="240" w:lineRule="auto"/>
              <w:rPr>
                <w:rFonts w:ascii="Times New Roman" w:hAnsi="Times New Roman"/>
                <w:color w:val="000000"/>
              </w:rPr>
            </w:pPr>
            <w:r w:rsidRPr="00C85777">
              <w:rPr>
                <w:rFonts w:ascii="Times New Roman" w:hAnsi="Times New Roman"/>
                <w:color w:val="000000"/>
              </w:rPr>
              <w:t>HZZO, HZJZ, ŽZJZ, PZZ, sekundarna i tercijarna</w:t>
            </w:r>
            <w:r w:rsidR="00830556">
              <w:rPr>
                <w:rFonts w:ascii="Times New Roman" w:hAnsi="Times New Roman"/>
                <w:color w:val="000000"/>
              </w:rPr>
              <w:t xml:space="preserve"> zdravstvena zaštita, </w:t>
            </w:r>
            <w:r w:rsidRPr="00C85777">
              <w:rPr>
                <w:rFonts w:ascii="Times New Roman" w:hAnsi="Times New Roman"/>
                <w:color w:val="000000"/>
              </w:rPr>
              <w:t>stručna društva</w:t>
            </w:r>
          </w:p>
        </w:tc>
        <w:tc>
          <w:tcPr>
            <w:tcW w:w="762" w:type="pct"/>
            <w:tcBorders>
              <w:top w:val="single" w:sz="4" w:space="0" w:color="000000"/>
              <w:left w:val="single" w:sz="4" w:space="0" w:color="000000"/>
              <w:bottom w:val="single" w:sz="4" w:space="0" w:color="000000"/>
              <w:right w:val="single" w:sz="4" w:space="0" w:color="000000"/>
            </w:tcBorders>
          </w:tcPr>
          <w:p w:rsidR="00381BA9" w:rsidRPr="00A1621E" w:rsidRDefault="00381BA9" w:rsidP="006B160D">
            <w:pPr>
              <w:spacing w:after="0" w:line="240" w:lineRule="auto"/>
              <w:rPr>
                <w:rFonts w:ascii="Times New Roman" w:hAnsi="Times New Roman"/>
                <w:b/>
                <w:color w:val="000000"/>
              </w:rPr>
            </w:pPr>
            <w:r w:rsidRPr="00A1621E">
              <w:rPr>
                <w:rFonts w:ascii="Times New Roman" w:hAnsi="Times New Roman"/>
                <w:b/>
                <w:color w:val="000000"/>
              </w:rPr>
              <w:t>MZ:</w:t>
            </w:r>
          </w:p>
          <w:p w:rsidR="00381BA9" w:rsidRPr="00960DFA" w:rsidRDefault="00381BA9" w:rsidP="006B160D">
            <w:pPr>
              <w:spacing w:after="0" w:line="240" w:lineRule="auto"/>
              <w:rPr>
                <w:rFonts w:ascii="Times New Roman" w:hAnsi="Times New Roman"/>
                <w:color w:val="000000"/>
              </w:rPr>
            </w:pPr>
            <w:r w:rsidRPr="00960DFA">
              <w:rPr>
                <w:rFonts w:ascii="Times New Roman" w:hAnsi="Times New Roman"/>
                <w:b/>
                <w:color w:val="000000"/>
              </w:rPr>
              <w:t>202</w:t>
            </w:r>
            <w:r>
              <w:rPr>
                <w:rFonts w:ascii="Times New Roman" w:hAnsi="Times New Roman"/>
                <w:b/>
                <w:color w:val="000000"/>
              </w:rPr>
              <w:t xml:space="preserve">4. </w:t>
            </w:r>
            <w:r w:rsidRPr="00AF7E0A">
              <w:rPr>
                <w:rFonts w:ascii="Times New Roman" w:hAnsi="Times New Roman"/>
                <w:color w:val="000000"/>
              </w:rPr>
              <w:t>redovan rad</w:t>
            </w:r>
            <w:r>
              <w:rPr>
                <w:rFonts w:ascii="Times New Roman" w:hAnsi="Times New Roman"/>
                <w:b/>
                <w:color w:val="000000"/>
              </w:rPr>
              <w:t xml:space="preserve"> </w:t>
            </w:r>
            <w:r w:rsidRPr="00960DFA">
              <w:rPr>
                <w:rFonts w:ascii="Times New Roman" w:hAnsi="Times New Roman"/>
                <w:b/>
                <w:color w:val="000000"/>
              </w:rPr>
              <w:t>202</w:t>
            </w:r>
            <w:r>
              <w:rPr>
                <w:rFonts w:ascii="Times New Roman" w:hAnsi="Times New Roman"/>
                <w:b/>
                <w:color w:val="000000"/>
              </w:rPr>
              <w:t>5</w:t>
            </w:r>
            <w:r w:rsidRPr="00960DFA">
              <w:rPr>
                <w:rFonts w:ascii="Times New Roman" w:hAnsi="Times New Roman"/>
                <w:b/>
                <w:color w:val="000000"/>
              </w:rPr>
              <w:t>.</w:t>
            </w:r>
            <w:r>
              <w:rPr>
                <w:rFonts w:ascii="Times New Roman" w:hAnsi="Times New Roman"/>
                <w:b/>
                <w:color w:val="000000"/>
              </w:rPr>
              <w:t xml:space="preserve"> </w:t>
            </w:r>
            <w:r w:rsidRPr="00AF7E0A">
              <w:rPr>
                <w:rFonts w:ascii="Times New Roman" w:hAnsi="Times New Roman"/>
                <w:color w:val="000000"/>
              </w:rPr>
              <w:t xml:space="preserve">redovan rad </w:t>
            </w:r>
          </w:p>
          <w:p w:rsidR="00381BA9" w:rsidRPr="00960DFA" w:rsidRDefault="00381BA9" w:rsidP="006B160D">
            <w:pPr>
              <w:spacing w:after="0" w:line="240" w:lineRule="auto"/>
              <w:rPr>
                <w:rFonts w:ascii="Times New Roman" w:hAnsi="Times New Roman"/>
                <w:color w:val="000000"/>
              </w:rPr>
            </w:pPr>
            <w:r>
              <w:rPr>
                <w:rFonts w:ascii="Times New Roman" w:hAnsi="Times New Roman"/>
                <w:b/>
                <w:color w:val="000000"/>
              </w:rPr>
              <w:t xml:space="preserve">2026. </w:t>
            </w:r>
            <w:r w:rsidRPr="00AF7E0A">
              <w:rPr>
                <w:rFonts w:ascii="Times New Roman" w:hAnsi="Times New Roman"/>
                <w:color w:val="000000"/>
              </w:rPr>
              <w:t>redovan rad</w:t>
            </w:r>
            <w:r>
              <w:rPr>
                <w:rFonts w:ascii="Times New Roman" w:hAnsi="Times New Roman"/>
                <w:b/>
                <w:color w:val="000000"/>
              </w:rPr>
              <w:t xml:space="preserve"> </w:t>
            </w:r>
          </w:p>
          <w:p w:rsidR="00381BA9" w:rsidRPr="00C85777" w:rsidRDefault="008E0CA4" w:rsidP="006B160D">
            <w:pPr>
              <w:spacing w:after="0" w:line="240" w:lineRule="auto"/>
              <w:rPr>
                <w:rFonts w:ascii="Times New Roman" w:hAnsi="Times New Roman"/>
                <w:color w:val="000000"/>
              </w:rPr>
            </w:pPr>
            <w:r w:rsidRPr="007F60C6">
              <w:rPr>
                <w:rFonts w:ascii="Times New Roman" w:hAnsi="Times New Roman"/>
                <w:b/>
                <w:color w:val="000000"/>
                <w:szCs w:val="24"/>
              </w:rPr>
              <w:t>2027.</w:t>
            </w:r>
            <w:r>
              <w:rPr>
                <w:rFonts w:ascii="Times New Roman" w:hAnsi="Times New Roman"/>
                <w:b/>
                <w:color w:val="000000"/>
                <w:szCs w:val="24"/>
              </w:rPr>
              <w:t>*</w:t>
            </w:r>
          </w:p>
        </w:tc>
      </w:tr>
    </w:tbl>
    <w:p w:rsidR="00381BA9" w:rsidRPr="006807E6" w:rsidRDefault="00381BA9" w:rsidP="00381BA9">
      <w:pPr>
        <w:pStyle w:val="Odlomakpopisa"/>
      </w:pPr>
      <w:bookmarkStart w:id="87" w:name="_Toc108598450"/>
      <w:bookmarkStart w:id="88" w:name="_Toc108783276"/>
    </w:p>
    <w:p w:rsidR="00381BA9" w:rsidRPr="005565E3" w:rsidRDefault="00381BA9" w:rsidP="00381BA9">
      <w:pPr>
        <w:pStyle w:val="Naslov2"/>
        <w:numPr>
          <w:ilvl w:val="1"/>
          <w:numId w:val="10"/>
        </w:numPr>
        <w:rPr>
          <w:b/>
        </w:rPr>
      </w:pPr>
      <w:bookmarkStart w:id="89" w:name="_Toc161735863"/>
      <w:r w:rsidRPr="005565E3">
        <w:rPr>
          <w:b/>
        </w:rPr>
        <w:t>Mjere usmjerene na odrasle osobe i osobe starije životne dobi</w:t>
      </w:r>
      <w:bookmarkEnd w:id="87"/>
      <w:bookmarkEnd w:id="88"/>
      <w:bookmarkEnd w:id="89"/>
    </w:p>
    <w:tbl>
      <w:tblPr>
        <w:tblW w:w="5000" w:type="pct"/>
        <w:tblCellMar>
          <w:left w:w="10" w:type="dxa"/>
          <w:right w:w="10" w:type="dxa"/>
        </w:tblCellMar>
        <w:tblLook w:val="0000" w:firstRow="0" w:lastRow="0" w:firstColumn="0" w:lastColumn="0" w:noHBand="0" w:noVBand="0"/>
      </w:tblPr>
      <w:tblGrid>
        <w:gridCol w:w="1920"/>
        <w:gridCol w:w="3364"/>
        <w:gridCol w:w="2281"/>
        <w:gridCol w:w="2163"/>
        <w:gridCol w:w="2133"/>
        <w:gridCol w:w="2133"/>
      </w:tblGrid>
      <w:tr w:rsidR="00381BA9" w:rsidRPr="002B64B3" w:rsidTr="006B160D">
        <w:trPr>
          <w:tblHeader/>
        </w:trPr>
        <w:tc>
          <w:tcPr>
            <w:tcW w:w="686"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Default="00381BA9" w:rsidP="006B160D">
            <w:pPr>
              <w:spacing w:after="0" w:line="240" w:lineRule="auto"/>
              <w:jc w:val="both"/>
              <w:rPr>
                <w:rFonts w:ascii="Times New Roman" w:eastAsia="Times New Roman" w:hAnsi="Times New Roman"/>
                <w:b/>
                <w:szCs w:val="24"/>
              </w:rPr>
            </w:pPr>
            <w:r>
              <w:rPr>
                <w:rFonts w:ascii="Times New Roman" w:eastAsia="Times New Roman" w:hAnsi="Times New Roman"/>
                <w:b/>
                <w:szCs w:val="24"/>
              </w:rPr>
              <w:t>Mjere</w:t>
            </w:r>
          </w:p>
          <w:p w:rsidR="00381BA9" w:rsidRPr="002B64B3" w:rsidRDefault="00381BA9" w:rsidP="006B160D">
            <w:pPr>
              <w:spacing w:after="0" w:line="240" w:lineRule="auto"/>
              <w:jc w:val="both"/>
              <w:rPr>
                <w:rFonts w:ascii="Times New Roman" w:eastAsia="Times New Roman" w:hAnsi="Times New Roman"/>
                <w:b/>
                <w:szCs w:val="24"/>
              </w:rPr>
            </w:pPr>
          </w:p>
        </w:tc>
        <w:tc>
          <w:tcPr>
            <w:tcW w:w="1202"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2B64B3" w:rsidRDefault="00381BA9" w:rsidP="006B160D">
            <w:pPr>
              <w:spacing w:after="0" w:line="240" w:lineRule="auto"/>
              <w:jc w:val="both"/>
              <w:rPr>
                <w:rFonts w:ascii="Times New Roman" w:eastAsia="Times New Roman" w:hAnsi="Times New Roman"/>
                <w:b/>
                <w:szCs w:val="24"/>
              </w:rPr>
            </w:pPr>
            <w:r w:rsidRPr="002B64B3">
              <w:rPr>
                <w:rFonts w:ascii="Times New Roman" w:eastAsia="Times New Roman" w:hAnsi="Times New Roman"/>
                <w:b/>
                <w:szCs w:val="24"/>
              </w:rPr>
              <w:t>Aktivnosti</w:t>
            </w:r>
          </w:p>
        </w:tc>
        <w:tc>
          <w:tcPr>
            <w:tcW w:w="815"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2B64B3" w:rsidRDefault="00381BA9" w:rsidP="006B160D">
            <w:pPr>
              <w:spacing w:after="0" w:line="240" w:lineRule="auto"/>
              <w:jc w:val="both"/>
              <w:rPr>
                <w:rFonts w:ascii="Times New Roman" w:eastAsia="Times New Roman" w:hAnsi="Times New Roman"/>
                <w:b/>
                <w:szCs w:val="24"/>
              </w:rPr>
            </w:pPr>
            <w:r w:rsidRPr="002B64B3">
              <w:rPr>
                <w:rFonts w:ascii="Times New Roman" w:eastAsia="Times New Roman" w:hAnsi="Times New Roman"/>
                <w:b/>
                <w:szCs w:val="24"/>
              </w:rPr>
              <w:t>Pokazatelji</w:t>
            </w:r>
          </w:p>
        </w:tc>
        <w:tc>
          <w:tcPr>
            <w:tcW w:w="773"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2B64B3" w:rsidRDefault="00381BA9" w:rsidP="006B160D">
            <w:pPr>
              <w:spacing w:after="0" w:line="240" w:lineRule="auto"/>
              <w:jc w:val="both"/>
              <w:rPr>
                <w:rFonts w:ascii="Times New Roman" w:eastAsia="Times New Roman" w:hAnsi="Times New Roman"/>
                <w:b/>
                <w:szCs w:val="24"/>
              </w:rPr>
            </w:pPr>
            <w:r w:rsidRPr="002B64B3">
              <w:rPr>
                <w:rFonts w:ascii="Times New Roman" w:eastAsia="Times New Roman" w:hAnsi="Times New Roman"/>
                <w:b/>
                <w:szCs w:val="24"/>
              </w:rPr>
              <w:t>Nositelji mjera</w:t>
            </w:r>
          </w:p>
        </w:tc>
        <w:tc>
          <w:tcPr>
            <w:tcW w:w="762"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2B64B3" w:rsidRDefault="00381BA9" w:rsidP="006B160D">
            <w:pPr>
              <w:spacing w:after="0" w:line="240" w:lineRule="auto"/>
              <w:jc w:val="both"/>
              <w:rPr>
                <w:rFonts w:ascii="Times New Roman" w:eastAsia="Times New Roman" w:hAnsi="Times New Roman"/>
                <w:b/>
                <w:szCs w:val="24"/>
              </w:rPr>
            </w:pPr>
            <w:r>
              <w:rPr>
                <w:rFonts w:ascii="Times New Roman" w:eastAsia="Times New Roman" w:hAnsi="Times New Roman"/>
                <w:b/>
                <w:szCs w:val="24"/>
              </w:rPr>
              <w:t>Sunositelji mjera</w:t>
            </w:r>
          </w:p>
        </w:tc>
        <w:tc>
          <w:tcPr>
            <w:tcW w:w="762"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381BA9" w:rsidRDefault="00381BA9" w:rsidP="006B160D">
            <w:pPr>
              <w:spacing w:after="0" w:line="240" w:lineRule="auto"/>
              <w:rPr>
                <w:rFonts w:ascii="Times New Roman" w:eastAsia="Times New Roman" w:hAnsi="Times New Roman"/>
                <w:b/>
              </w:rPr>
            </w:pPr>
            <w:r>
              <w:rPr>
                <w:rFonts w:ascii="Times New Roman" w:eastAsia="Times New Roman" w:hAnsi="Times New Roman"/>
                <w:b/>
              </w:rPr>
              <w:t xml:space="preserve">Procijenjeni trošak </w:t>
            </w:r>
          </w:p>
          <w:p w:rsidR="00381BA9" w:rsidRPr="002B64B3" w:rsidRDefault="00381BA9" w:rsidP="006B160D">
            <w:pPr>
              <w:spacing w:after="0" w:line="240" w:lineRule="auto"/>
              <w:jc w:val="both"/>
              <w:rPr>
                <w:rFonts w:ascii="Times New Roman" w:eastAsia="Times New Roman" w:hAnsi="Times New Roman"/>
                <w:b/>
                <w:szCs w:val="24"/>
              </w:rPr>
            </w:pPr>
            <w:r>
              <w:rPr>
                <w:rFonts w:ascii="Times New Roman" w:eastAsia="Times New Roman" w:hAnsi="Times New Roman"/>
                <w:b/>
              </w:rPr>
              <w:t>po godinama</w:t>
            </w:r>
          </w:p>
        </w:tc>
      </w:tr>
      <w:tr w:rsidR="00381BA9" w:rsidRPr="002B64B3" w:rsidTr="006B160D">
        <w:tc>
          <w:tcPr>
            <w:tcW w:w="686" w:type="pct"/>
            <w:tcBorders>
              <w:top w:val="single" w:sz="4" w:space="0" w:color="000000"/>
              <w:left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4D5A90" w:rsidRDefault="0006658C" w:rsidP="006B160D">
            <w:pPr>
              <w:spacing w:after="0" w:line="240" w:lineRule="auto"/>
              <w:rPr>
                <w:rFonts w:ascii="Times New Roman" w:eastAsia="Times New Roman" w:hAnsi="Times New Roman"/>
                <w:b/>
                <w:i/>
                <w:szCs w:val="24"/>
              </w:rPr>
            </w:pPr>
            <w:r>
              <w:rPr>
                <w:rFonts w:ascii="Times New Roman" w:eastAsia="Times New Roman" w:hAnsi="Times New Roman"/>
                <w:b/>
                <w:i/>
              </w:rPr>
              <w:t xml:space="preserve">5.4.1. </w:t>
            </w:r>
            <w:r w:rsidR="00381BA9" w:rsidRPr="004D5A90">
              <w:rPr>
                <w:rFonts w:ascii="Times New Roman" w:eastAsia="Times New Roman" w:hAnsi="Times New Roman"/>
                <w:b/>
                <w:i/>
              </w:rPr>
              <w:t>Promicanje tjelesne aktivnosti</w:t>
            </w:r>
            <w:r w:rsidR="00381BA9">
              <w:rPr>
                <w:rFonts w:ascii="Times New Roman" w:eastAsia="Times New Roman" w:hAnsi="Times New Roman"/>
                <w:b/>
                <w:i/>
              </w:rPr>
              <w:t xml:space="preserve"> </w:t>
            </w:r>
            <w:r w:rsidR="00381BA9" w:rsidRPr="009026A5">
              <w:rPr>
                <w:rFonts w:ascii="Times New Roman" w:eastAsia="Times New Roman" w:hAnsi="Times New Roman"/>
                <w:b/>
                <w:i/>
              </w:rPr>
              <w:t>usmjeren</w:t>
            </w:r>
            <w:r w:rsidR="00381BA9">
              <w:rPr>
                <w:rFonts w:ascii="Times New Roman" w:eastAsia="Times New Roman" w:hAnsi="Times New Roman"/>
                <w:b/>
                <w:i/>
              </w:rPr>
              <w:t>o</w:t>
            </w:r>
            <w:r w:rsidR="00381BA9" w:rsidRPr="009026A5">
              <w:rPr>
                <w:rFonts w:ascii="Times New Roman" w:eastAsia="Times New Roman" w:hAnsi="Times New Roman"/>
                <w:b/>
                <w:i/>
              </w:rPr>
              <w:t xml:space="preserve"> na odrasle osobe i osobe starije životne dobi</w:t>
            </w:r>
          </w:p>
        </w:tc>
        <w:tc>
          <w:tcPr>
            <w:tcW w:w="12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4D5A90" w:rsidRDefault="00381BA9" w:rsidP="006B160D">
            <w:pPr>
              <w:spacing w:after="0" w:line="240" w:lineRule="auto"/>
              <w:rPr>
                <w:rFonts w:ascii="Times New Roman" w:hAnsi="Times New Roman"/>
                <w:color w:val="000000"/>
                <w:szCs w:val="24"/>
              </w:rPr>
            </w:pPr>
            <w:r w:rsidRPr="004D5A90">
              <w:rPr>
                <w:rFonts w:ascii="Times New Roman" w:hAnsi="Times New Roman"/>
                <w:color w:val="000000"/>
                <w:szCs w:val="24"/>
              </w:rPr>
              <w:t>Promicanje tjelesne aktivnosti na radnom mjestu</w:t>
            </w:r>
          </w:p>
        </w:tc>
        <w:tc>
          <w:tcPr>
            <w:tcW w:w="8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4D5A90" w:rsidRDefault="00381BA9" w:rsidP="005F7141">
            <w:pPr>
              <w:spacing w:after="0" w:line="240" w:lineRule="auto"/>
              <w:rPr>
                <w:rFonts w:ascii="Times New Roman" w:hAnsi="Times New Roman"/>
                <w:color w:val="000000"/>
                <w:szCs w:val="24"/>
              </w:rPr>
            </w:pPr>
            <w:r>
              <w:rPr>
                <w:rFonts w:ascii="Times New Roman" w:hAnsi="Times New Roman"/>
                <w:color w:val="000000"/>
                <w:szCs w:val="24"/>
              </w:rPr>
              <w:t>Broj</w:t>
            </w:r>
            <w:r w:rsidRPr="004D5A90">
              <w:rPr>
                <w:rFonts w:ascii="Times New Roman" w:hAnsi="Times New Roman"/>
                <w:color w:val="000000"/>
                <w:szCs w:val="24"/>
              </w:rPr>
              <w:t xml:space="preserve"> poslodavaca koji osigurava</w:t>
            </w:r>
            <w:r>
              <w:rPr>
                <w:rFonts w:ascii="Times New Roman" w:hAnsi="Times New Roman"/>
                <w:color w:val="000000"/>
                <w:szCs w:val="24"/>
              </w:rPr>
              <w:t>ju</w:t>
            </w:r>
            <w:r w:rsidRPr="004D5A90">
              <w:rPr>
                <w:rFonts w:ascii="Times New Roman" w:hAnsi="Times New Roman"/>
                <w:color w:val="000000"/>
                <w:szCs w:val="24"/>
              </w:rPr>
              <w:t xml:space="preserve"> pristup </w:t>
            </w:r>
            <w:r>
              <w:rPr>
                <w:rFonts w:ascii="Times New Roman" w:hAnsi="Times New Roman"/>
                <w:color w:val="000000"/>
                <w:szCs w:val="24"/>
              </w:rPr>
              <w:t>tjelesn</w:t>
            </w:r>
            <w:r w:rsidR="005F7141">
              <w:rPr>
                <w:rFonts w:ascii="Times New Roman" w:hAnsi="Times New Roman"/>
                <w:color w:val="000000"/>
                <w:szCs w:val="24"/>
              </w:rPr>
              <w:t xml:space="preserve">oj </w:t>
            </w:r>
            <w:r>
              <w:rPr>
                <w:rFonts w:ascii="Times New Roman" w:hAnsi="Times New Roman"/>
                <w:color w:val="000000"/>
                <w:szCs w:val="24"/>
              </w:rPr>
              <w:t>aktivnost</w:t>
            </w:r>
            <w:r w:rsidR="005F7141">
              <w:rPr>
                <w:rFonts w:ascii="Times New Roman" w:hAnsi="Times New Roman"/>
                <w:color w:val="000000"/>
                <w:szCs w:val="24"/>
              </w:rPr>
              <w:t>i</w:t>
            </w:r>
            <w:r>
              <w:rPr>
                <w:rFonts w:ascii="Times New Roman" w:hAnsi="Times New Roman"/>
                <w:color w:val="000000"/>
                <w:szCs w:val="24"/>
              </w:rPr>
              <w:t xml:space="preserve"> </w:t>
            </w:r>
            <w:r w:rsidRPr="004D5A90">
              <w:rPr>
                <w:rFonts w:ascii="Times New Roman" w:hAnsi="Times New Roman"/>
                <w:color w:val="000000"/>
                <w:szCs w:val="24"/>
              </w:rPr>
              <w:t>svojim radnicima za vrijeme ili nakon radnog vremena</w:t>
            </w:r>
          </w:p>
        </w:tc>
        <w:tc>
          <w:tcPr>
            <w:tcW w:w="7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4D5A90" w:rsidRDefault="00381BA9" w:rsidP="006B160D">
            <w:pPr>
              <w:autoSpaceDE w:val="0"/>
              <w:spacing w:after="0" w:line="240" w:lineRule="auto"/>
              <w:rPr>
                <w:rFonts w:ascii="Times New Roman" w:hAnsi="Times New Roman"/>
                <w:color w:val="000000"/>
                <w:szCs w:val="24"/>
              </w:rPr>
            </w:pPr>
            <w:r>
              <w:rPr>
                <w:rFonts w:ascii="Times New Roman" w:hAnsi="Times New Roman"/>
                <w:color w:val="000000"/>
                <w:szCs w:val="24"/>
              </w:rPr>
              <w:t>HZJZ, MZ</w:t>
            </w:r>
          </w:p>
        </w:tc>
        <w:tc>
          <w:tcPr>
            <w:tcW w:w="7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2B64B3" w:rsidRDefault="00381BA9" w:rsidP="006B160D">
            <w:pPr>
              <w:autoSpaceDE w:val="0"/>
              <w:spacing w:after="0" w:line="240" w:lineRule="auto"/>
              <w:rPr>
                <w:rFonts w:ascii="Times New Roman" w:hAnsi="Times New Roman"/>
                <w:color w:val="000000"/>
                <w:szCs w:val="24"/>
              </w:rPr>
            </w:pPr>
            <w:r w:rsidRPr="00C85777">
              <w:rPr>
                <w:rFonts w:ascii="Times New Roman" w:hAnsi="Times New Roman"/>
                <w:color w:val="000000"/>
              </w:rPr>
              <w:t xml:space="preserve">ŽZJZ, </w:t>
            </w:r>
            <w:r w:rsidRPr="004D5A90">
              <w:rPr>
                <w:rFonts w:ascii="Times New Roman" w:hAnsi="Times New Roman"/>
                <w:color w:val="000000"/>
                <w:szCs w:val="24"/>
              </w:rPr>
              <w:t xml:space="preserve"> </w:t>
            </w:r>
            <w:r>
              <w:rPr>
                <w:rFonts w:ascii="Times New Roman" w:hAnsi="Times New Roman"/>
                <w:color w:val="000000"/>
              </w:rPr>
              <w:t xml:space="preserve">JLP(R)S,  </w:t>
            </w:r>
            <w:r w:rsidRPr="004D5A90">
              <w:rPr>
                <w:rFonts w:ascii="Times New Roman" w:hAnsi="Times New Roman"/>
                <w:color w:val="000000"/>
                <w:szCs w:val="24"/>
              </w:rPr>
              <w:t>poslodavci</w:t>
            </w:r>
            <w:r>
              <w:rPr>
                <w:rFonts w:ascii="Times New Roman" w:hAnsi="Times New Roman"/>
                <w:color w:val="000000"/>
                <w:szCs w:val="24"/>
              </w:rPr>
              <w:t xml:space="preserve">, </w:t>
            </w:r>
            <w:r w:rsidRPr="00A442CC">
              <w:rPr>
                <w:rFonts w:ascii="Times New Roman" w:hAnsi="Times New Roman"/>
                <w:color w:val="000000"/>
                <w:szCs w:val="24"/>
              </w:rPr>
              <w:t>kineziološki fakulteti</w:t>
            </w:r>
          </w:p>
        </w:tc>
        <w:tc>
          <w:tcPr>
            <w:tcW w:w="762" w:type="pct"/>
            <w:tcBorders>
              <w:top w:val="single" w:sz="4" w:space="0" w:color="000000"/>
              <w:left w:val="single" w:sz="4" w:space="0" w:color="000000"/>
              <w:bottom w:val="single" w:sz="4" w:space="0" w:color="000000"/>
              <w:right w:val="single" w:sz="4" w:space="0" w:color="000000"/>
            </w:tcBorders>
          </w:tcPr>
          <w:p w:rsidR="00381BA9" w:rsidRPr="009B115A" w:rsidRDefault="00381BA9" w:rsidP="006B160D">
            <w:pPr>
              <w:autoSpaceDE w:val="0"/>
              <w:spacing w:after="0" w:line="240" w:lineRule="auto"/>
              <w:rPr>
                <w:rFonts w:ascii="Times New Roman" w:hAnsi="Times New Roman"/>
                <w:b/>
                <w:color w:val="000000"/>
                <w:szCs w:val="24"/>
              </w:rPr>
            </w:pPr>
            <w:r w:rsidRPr="009B115A">
              <w:rPr>
                <w:rFonts w:ascii="Times New Roman" w:hAnsi="Times New Roman"/>
                <w:b/>
                <w:color w:val="000000"/>
                <w:szCs w:val="24"/>
              </w:rPr>
              <w:t>HZJZ:</w:t>
            </w:r>
          </w:p>
          <w:p w:rsidR="00381BA9" w:rsidRDefault="00381BA9" w:rsidP="006B160D">
            <w:pPr>
              <w:autoSpaceDE w:val="0"/>
              <w:spacing w:after="0" w:line="240" w:lineRule="auto"/>
              <w:rPr>
                <w:rFonts w:ascii="Times New Roman" w:hAnsi="Times New Roman"/>
                <w:color w:val="000000"/>
                <w:szCs w:val="24"/>
              </w:rPr>
            </w:pPr>
            <w:r w:rsidRPr="00104BE9">
              <w:rPr>
                <w:rFonts w:ascii="Times New Roman" w:hAnsi="Times New Roman"/>
                <w:b/>
                <w:color w:val="000000"/>
                <w:szCs w:val="24"/>
              </w:rPr>
              <w:t>2024.</w:t>
            </w:r>
            <w:r>
              <w:rPr>
                <w:rFonts w:ascii="Times New Roman" w:hAnsi="Times New Roman"/>
                <w:color w:val="000000"/>
                <w:szCs w:val="24"/>
              </w:rPr>
              <w:t xml:space="preserve"> 715,00</w:t>
            </w:r>
          </w:p>
          <w:p w:rsidR="00381BA9" w:rsidRDefault="00381BA9" w:rsidP="006B160D">
            <w:pPr>
              <w:autoSpaceDE w:val="0"/>
              <w:spacing w:after="0" w:line="240" w:lineRule="auto"/>
              <w:rPr>
                <w:rFonts w:ascii="Times New Roman" w:hAnsi="Times New Roman"/>
                <w:color w:val="000000"/>
                <w:szCs w:val="24"/>
              </w:rPr>
            </w:pPr>
            <w:r w:rsidRPr="00104BE9">
              <w:rPr>
                <w:rFonts w:ascii="Times New Roman" w:hAnsi="Times New Roman"/>
                <w:b/>
                <w:color w:val="000000"/>
                <w:szCs w:val="24"/>
              </w:rPr>
              <w:t>2025.</w:t>
            </w:r>
            <w:r>
              <w:rPr>
                <w:rFonts w:ascii="Times New Roman" w:hAnsi="Times New Roman"/>
                <w:color w:val="000000"/>
                <w:szCs w:val="24"/>
              </w:rPr>
              <w:t xml:space="preserve"> 737,00</w:t>
            </w:r>
          </w:p>
          <w:p w:rsidR="00381BA9" w:rsidRDefault="00381BA9" w:rsidP="006B160D">
            <w:pPr>
              <w:autoSpaceDE w:val="0"/>
              <w:spacing w:after="0" w:line="240" w:lineRule="auto"/>
              <w:rPr>
                <w:rFonts w:ascii="Times New Roman" w:hAnsi="Times New Roman"/>
                <w:color w:val="000000"/>
                <w:szCs w:val="24"/>
              </w:rPr>
            </w:pPr>
            <w:r w:rsidRPr="00104BE9">
              <w:rPr>
                <w:rFonts w:ascii="Times New Roman" w:hAnsi="Times New Roman"/>
                <w:b/>
                <w:color w:val="000000"/>
                <w:szCs w:val="24"/>
              </w:rPr>
              <w:t>2026.</w:t>
            </w:r>
            <w:r>
              <w:rPr>
                <w:rFonts w:ascii="Times New Roman" w:hAnsi="Times New Roman"/>
                <w:color w:val="000000"/>
                <w:szCs w:val="24"/>
              </w:rPr>
              <w:t xml:space="preserve"> 760,00</w:t>
            </w:r>
          </w:p>
          <w:p w:rsidR="00381BA9" w:rsidRDefault="008E0CA4" w:rsidP="006B160D">
            <w:pPr>
              <w:autoSpaceDE w:val="0"/>
              <w:spacing w:after="0" w:line="240" w:lineRule="auto"/>
              <w:rPr>
                <w:rFonts w:ascii="Times New Roman" w:hAnsi="Times New Roman"/>
                <w:b/>
                <w:color w:val="000000"/>
                <w:szCs w:val="24"/>
              </w:rPr>
            </w:pPr>
            <w:r w:rsidRPr="007F60C6">
              <w:rPr>
                <w:rFonts w:ascii="Times New Roman" w:hAnsi="Times New Roman"/>
                <w:b/>
                <w:color w:val="000000"/>
                <w:szCs w:val="24"/>
              </w:rPr>
              <w:t>2027.</w:t>
            </w:r>
            <w:r>
              <w:rPr>
                <w:rFonts w:ascii="Times New Roman" w:hAnsi="Times New Roman"/>
                <w:b/>
                <w:color w:val="000000"/>
                <w:szCs w:val="24"/>
              </w:rPr>
              <w:t>*</w:t>
            </w:r>
          </w:p>
          <w:p w:rsidR="008E0CA4" w:rsidRDefault="008E0CA4" w:rsidP="006B160D">
            <w:pPr>
              <w:autoSpaceDE w:val="0"/>
              <w:spacing w:after="0" w:line="240" w:lineRule="auto"/>
              <w:rPr>
                <w:rFonts w:ascii="Times New Roman" w:hAnsi="Times New Roman"/>
                <w:color w:val="000000"/>
                <w:szCs w:val="24"/>
              </w:rPr>
            </w:pPr>
          </w:p>
          <w:p w:rsidR="00381BA9" w:rsidRPr="00331362" w:rsidRDefault="00381BA9" w:rsidP="006B160D">
            <w:pPr>
              <w:spacing w:after="0" w:line="240" w:lineRule="auto"/>
              <w:rPr>
                <w:rFonts w:ascii="Times New Roman" w:hAnsi="Times New Roman"/>
                <w:b/>
                <w:color w:val="000000"/>
              </w:rPr>
            </w:pPr>
            <w:r w:rsidRPr="00331362">
              <w:rPr>
                <w:rFonts w:ascii="Times New Roman" w:hAnsi="Times New Roman"/>
                <w:b/>
                <w:color w:val="000000"/>
              </w:rPr>
              <w:t>MZ:</w:t>
            </w:r>
          </w:p>
          <w:p w:rsidR="00381BA9" w:rsidRPr="00960DFA" w:rsidRDefault="00381BA9" w:rsidP="006B160D">
            <w:pPr>
              <w:spacing w:after="0" w:line="240" w:lineRule="auto"/>
              <w:rPr>
                <w:rFonts w:ascii="Times New Roman" w:hAnsi="Times New Roman"/>
                <w:color w:val="000000"/>
              </w:rPr>
            </w:pPr>
            <w:r w:rsidRPr="00960DFA">
              <w:rPr>
                <w:rFonts w:ascii="Times New Roman" w:hAnsi="Times New Roman"/>
                <w:b/>
                <w:color w:val="000000"/>
              </w:rPr>
              <w:t>202</w:t>
            </w:r>
            <w:r>
              <w:rPr>
                <w:rFonts w:ascii="Times New Roman" w:hAnsi="Times New Roman"/>
                <w:b/>
                <w:color w:val="000000"/>
              </w:rPr>
              <w:t xml:space="preserve">4. </w:t>
            </w:r>
            <w:r w:rsidRPr="00AF7E0A">
              <w:rPr>
                <w:rFonts w:ascii="Times New Roman" w:hAnsi="Times New Roman"/>
                <w:color w:val="000000"/>
              </w:rPr>
              <w:t>redovan rad</w:t>
            </w:r>
            <w:r>
              <w:rPr>
                <w:rFonts w:ascii="Times New Roman" w:hAnsi="Times New Roman"/>
                <w:b/>
                <w:color w:val="000000"/>
              </w:rPr>
              <w:t xml:space="preserve"> </w:t>
            </w:r>
            <w:r w:rsidRPr="00960DFA">
              <w:rPr>
                <w:rFonts w:ascii="Times New Roman" w:hAnsi="Times New Roman"/>
                <w:b/>
                <w:color w:val="000000"/>
              </w:rPr>
              <w:t>202</w:t>
            </w:r>
            <w:r>
              <w:rPr>
                <w:rFonts w:ascii="Times New Roman" w:hAnsi="Times New Roman"/>
                <w:b/>
                <w:color w:val="000000"/>
              </w:rPr>
              <w:t>5</w:t>
            </w:r>
            <w:r w:rsidRPr="00960DFA">
              <w:rPr>
                <w:rFonts w:ascii="Times New Roman" w:hAnsi="Times New Roman"/>
                <w:b/>
                <w:color w:val="000000"/>
              </w:rPr>
              <w:t>.</w:t>
            </w:r>
            <w:r>
              <w:rPr>
                <w:rFonts w:ascii="Times New Roman" w:hAnsi="Times New Roman"/>
                <w:b/>
                <w:color w:val="000000"/>
              </w:rPr>
              <w:t xml:space="preserve"> </w:t>
            </w:r>
            <w:r w:rsidRPr="00AF7E0A">
              <w:rPr>
                <w:rFonts w:ascii="Times New Roman" w:hAnsi="Times New Roman"/>
                <w:color w:val="000000"/>
              </w:rPr>
              <w:t xml:space="preserve">redovan rad </w:t>
            </w:r>
          </w:p>
          <w:p w:rsidR="008E0CA4" w:rsidRDefault="00381BA9" w:rsidP="006B160D">
            <w:pPr>
              <w:spacing w:after="0" w:line="240" w:lineRule="auto"/>
              <w:rPr>
                <w:rFonts w:ascii="Times New Roman" w:hAnsi="Times New Roman"/>
                <w:color w:val="000000"/>
              </w:rPr>
            </w:pPr>
            <w:r>
              <w:rPr>
                <w:rFonts w:ascii="Times New Roman" w:hAnsi="Times New Roman"/>
                <w:b/>
                <w:color w:val="000000"/>
              </w:rPr>
              <w:t xml:space="preserve">2026. </w:t>
            </w:r>
            <w:r w:rsidRPr="00AF7E0A">
              <w:rPr>
                <w:rFonts w:ascii="Times New Roman" w:hAnsi="Times New Roman"/>
                <w:color w:val="000000"/>
              </w:rPr>
              <w:t>redovan rad</w:t>
            </w:r>
          </w:p>
          <w:p w:rsidR="00381BA9" w:rsidRPr="00A1621E" w:rsidRDefault="008E0CA4" w:rsidP="006B160D">
            <w:pPr>
              <w:spacing w:after="0" w:line="240" w:lineRule="auto"/>
              <w:rPr>
                <w:rFonts w:ascii="Times New Roman" w:hAnsi="Times New Roman"/>
                <w:color w:val="000000"/>
              </w:rPr>
            </w:pPr>
            <w:r w:rsidRPr="007F60C6">
              <w:rPr>
                <w:rFonts w:ascii="Times New Roman" w:hAnsi="Times New Roman"/>
                <w:b/>
                <w:color w:val="000000"/>
                <w:szCs w:val="24"/>
              </w:rPr>
              <w:t>2027.</w:t>
            </w:r>
            <w:r>
              <w:rPr>
                <w:rFonts w:ascii="Times New Roman" w:hAnsi="Times New Roman"/>
                <w:b/>
                <w:color w:val="000000"/>
                <w:szCs w:val="24"/>
              </w:rPr>
              <w:t>*</w:t>
            </w:r>
          </w:p>
        </w:tc>
      </w:tr>
      <w:tr w:rsidR="00381BA9" w:rsidRPr="002B64B3" w:rsidTr="006B160D">
        <w:tc>
          <w:tcPr>
            <w:tcW w:w="686" w:type="pct"/>
            <w:vMerge w:val="restart"/>
            <w:tcBorders>
              <w:top w:val="single" w:sz="4" w:space="0" w:color="000000"/>
              <w:left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2B64B3" w:rsidRDefault="0006658C" w:rsidP="006B160D">
            <w:pPr>
              <w:spacing w:after="0" w:line="240" w:lineRule="auto"/>
              <w:rPr>
                <w:rFonts w:ascii="Times New Roman" w:hAnsi="Times New Roman"/>
                <w:szCs w:val="24"/>
              </w:rPr>
            </w:pPr>
            <w:r>
              <w:rPr>
                <w:rFonts w:ascii="Times New Roman" w:eastAsia="Times New Roman" w:hAnsi="Times New Roman"/>
                <w:b/>
                <w:i/>
                <w:szCs w:val="24"/>
              </w:rPr>
              <w:t xml:space="preserve">5.4.2. </w:t>
            </w:r>
            <w:r w:rsidR="00381BA9" w:rsidRPr="002B64B3">
              <w:rPr>
                <w:rFonts w:ascii="Times New Roman" w:eastAsia="Times New Roman" w:hAnsi="Times New Roman"/>
                <w:b/>
                <w:i/>
                <w:szCs w:val="24"/>
              </w:rPr>
              <w:t>Promicanje pravilne prehrane</w:t>
            </w:r>
            <w:r w:rsidR="00381BA9">
              <w:rPr>
                <w:rFonts w:ascii="Times New Roman" w:eastAsia="Times New Roman" w:hAnsi="Times New Roman"/>
                <w:b/>
                <w:i/>
                <w:szCs w:val="24"/>
              </w:rPr>
              <w:t xml:space="preserve"> </w:t>
            </w:r>
            <w:r w:rsidR="00381BA9" w:rsidRPr="009026A5">
              <w:rPr>
                <w:rFonts w:ascii="Times New Roman" w:eastAsia="Times New Roman" w:hAnsi="Times New Roman"/>
                <w:b/>
                <w:i/>
              </w:rPr>
              <w:t>usmjeren</w:t>
            </w:r>
            <w:r w:rsidR="00381BA9">
              <w:rPr>
                <w:rFonts w:ascii="Times New Roman" w:eastAsia="Times New Roman" w:hAnsi="Times New Roman"/>
                <w:b/>
                <w:i/>
              </w:rPr>
              <w:t>o</w:t>
            </w:r>
            <w:r w:rsidR="00381BA9" w:rsidRPr="009026A5">
              <w:rPr>
                <w:rFonts w:ascii="Times New Roman" w:eastAsia="Times New Roman" w:hAnsi="Times New Roman"/>
                <w:b/>
                <w:i/>
              </w:rPr>
              <w:t xml:space="preserve"> na odrasle osobe i osobe starije životne dobi</w:t>
            </w:r>
          </w:p>
        </w:tc>
        <w:tc>
          <w:tcPr>
            <w:tcW w:w="12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2B64B3" w:rsidRDefault="00381BA9" w:rsidP="006B160D">
            <w:pPr>
              <w:spacing w:after="0" w:line="240" w:lineRule="auto"/>
              <w:rPr>
                <w:rFonts w:ascii="Times New Roman" w:hAnsi="Times New Roman"/>
                <w:color w:val="000000"/>
                <w:szCs w:val="24"/>
              </w:rPr>
            </w:pPr>
            <w:r w:rsidRPr="002B64B3">
              <w:rPr>
                <w:rFonts w:ascii="Times New Roman" w:hAnsi="Times New Roman"/>
                <w:color w:val="000000"/>
                <w:szCs w:val="24"/>
              </w:rPr>
              <w:t>Izrada smjernica za organiziranu prehranu radno aktivnog stanovništva</w:t>
            </w:r>
          </w:p>
        </w:tc>
        <w:tc>
          <w:tcPr>
            <w:tcW w:w="8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Default="00381BA9" w:rsidP="006B160D">
            <w:pPr>
              <w:spacing w:after="0" w:line="240" w:lineRule="auto"/>
              <w:rPr>
                <w:rFonts w:ascii="Times New Roman" w:hAnsi="Times New Roman"/>
                <w:color w:val="000000"/>
                <w:szCs w:val="24"/>
              </w:rPr>
            </w:pPr>
            <w:r>
              <w:rPr>
                <w:rFonts w:ascii="Times New Roman" w:hAnsi="Times New Roman"/>
                <w:color w:val="000000"/>
                <w:szCs w:val="24"/>
              </w:rPr>
              <w:t>Broj i</w:t>
            </w:r>
            <w:r w:rsidRPr="002B64B3">
              <w:rPr>
                <w:rFonts w:ascii="Times New Roman" w:hAnsi="Times New Roman"/>
                <w:color w:val="000000"/>
                <w:szCs w:val="24"/>
              </w:rPr>
              <w:t>zrađen</w:t>
            </w:r>
            <w:r>
              <w:rPr>
                <w:rFonts w:ascii="Times New Roman" w:hAnsi="Times New Roman"/>
                <w:color w:val="000000"/>
                <w:szCs w:val="24"/>
              </w:rPr>
              <w:t xml:space="preserve">ih </w:t>
            </w:r>
            <w:r w:rsidRPr="002B64B3">
              <w:rPr>
                <w:rFonts w:ascii="Times New Roman" w:hAnsi="Times New Roman"/>
                <w:color w:val="000000"/>
                <w:szCs w:val="24"/>
              </w:rPr>
              <w:t>smjernic</w:t>
            </w:r>
            <w:r>
              <w:rPr>
                <w:rFonts w:ascii="Times New Roman" w:hAnsi="Times New Roman"/>
                <w:color w:val="000000"/>
                <w:szCs w:val="24"/>
              </w:rPr>
              <w:t>a</w:t>
            </w:r>
          </w:p>
          <w:p w:rsidR="00381BA9" w:rsidRPr="002B64B3" w:rsidRDefault="00381BA9" w:rsidP="006B160D">
            <w:pPr>
              <w:spacing w:after="0" w:line="240" w:lineRule="auto"/>
              <w:rPr>
                <w:rFonts w:ascii="Times New Roman" w:hAnsi="Times New Roman"/>
                <w:color w:val="000000"/>
                <w:szCs w:val="24"/>
              </w:rPr>
            </w:pPr>
            <w:r>
              <w:rPr>
                <w:rFonts w:ascii="Times New Roman" w:hAnsi="Times New Roman"/>
                <w:color w:val="000000"/>
                <w:szCs w:val="24"/>
              </w:rPr>
              <w:t xml:space="preserve"> </w:t>
            </w:r>
            <w:r w:rsidRPr="002B64B3">
              <w:rPr>
                <w:rFonts w:ascii="Times New Roman" w:hAnsi="Times New Roman"/>
                <w:color w:val="000000"/>
                <w:szCs w:val="24"/>
              </w:rPr>
              <w:t>za organiziranu prehranu radno aktivnog stanovništva</w:t>
            </w:r>
          </w:p>
        </w:tc>
        <w:tc>
          <w:tcPr>
            <w:tcW w:w="7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2B64B3" w:rsidRDefault="00381BA9" w:rsidP="006B160D">
            <w:pPr>
              <w:autoSpaceDE w:val="0"/>
              <w:spacing w:after="0" w:line="240" w:lineRule="auto"/>
              <w:rPr>
                <w:rFonts w:ascii="Times New Roman" w:hAnsi="Times New Roman"/>
                <w:color w:val="000000"/>
                <w:szCs w:val="24"/>
              </w:rPr>
            </w:pPr>
            <w:r w:rsidRPr="002B64B3">
              <w:rPr>
                <w:rFonts w:ascii="Times New Roman" w:hAnsi="Times New Roman"/>
                <w:color w:val="000000"/>
                <w:szCs w:val="24"/>
              </w:rPr>
              <w:t xml:space="preserve">HZJZ, MZ, </w:t>
            </w:r>
            <w:r w:rsidR="005F7141">
              <w:rPr>
                <w:rFonts w:ascii="Times New Roman" w:hAnsi="Times New Roman"/>
                <w:color w:val="000000"/>
                <w:szCs w:val="24"/>
              </w:rPr>
              <w:t xml:space="preserve">Ministarstvo mora, prometa i infrastrukture (u daljnjem tekstu: </w:t>
            </w:r>
            <w:r w:rsidRPr="002B64B3">
              <w:rPr>
                <w:rFonts w:ascii="Times New Roman" w:hAnsi="Times New Roman"/>
                <w:color w:val="000000"/>
                <w:szCs w:val="24"/>
              </w:rPr>
              <w:t>MROSP</w:t>
            </w:r>
            <w:r w:rsidR="005F7141">
              <w:rPr>
                <w:rFonts w:ascii="Times New Roman" w:hAnsi="Times New Roman"/>
                <w:color w:val="000000"/>
                <w:szCs w:val="24"/>
              </w:rPr>
              <w:t>)</w:t>
            </w:r>
          </w:p>
        </w:tc>
        <w:tc>
          <w:tcPr>
            <w:tcW w:w="7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2B64B3" w:rsidRDefault="00381BA9" w:rsidP="006B160D">
            <w:pPr>
              <w:autoSpaceDE w:val="0"/>
              <w:spacing w:after="0" w:line="240" w:lineRule="auto"/>
              <w:rPr>
                <w:rFonts w:ascii="Times New Roman" w:hAnsi="Times New Roman"/>
                <w:color w:val="000000"/>
                <w:szCs w:val="24"/>
              </w:rPr>
            </w:pPr>
            <w:r>
              <w:rPr>
                <w:rFonts w:ascii="Times New Roman" w:hAnsi="Times New Roman"/>
                <w:color w:val="000000"/>
                <w:szCs w:val="24"/>
              </w:rPr>
              <w:t xml:space="preserve"> </w:t>
            </w:r>
            <w:r>
              <w:rPr>
                <w:rFonts w:ascii="Times New Roman" w:hAnsi="Times New Roman"/>
                <w:color w:val="000000"/>
              </w:rPr>
              <w:t>ŽZJZ</w:t>
            </w:r>
          </w:p>
        </w:tc>
        <w:tc>
          <w:tcPr>
            <w:tcW w:w="762" w:type="pct"/>
            <w:tcBorders>
              <w:top w:val="single" w:sz="4" w:space="0" w:color="000000"/>
              <w:left w:val="single" w:sz="4" w:space="0" w:color="000000"/>
              <w:bottom w:val="single" w:sz="4" w:space="0" w:color="000000"/>
              <w:right w:val="single" w:sz="4" w:space="0" w:color="000000"/>
            </w:tcBorders>
          </w:tcPr>
          <w:p w:rsidR="00381BA9" w:rsidRPr="009B115A" w:rsidRDefault="00381BA9" w:rsidP="006B160D">
            <w:pPr>
              <w:autoSpaceDE w:val="0"/>
              <w:spacing w:after="0" w:line="240" w:lineRule="auto"/>
              <w:rPr>
                <w:rFonts w:ascii="Times New Roman" w:hAnsi="Times New Roman"/>
                <w:b/>
                <w:color w:val="000000"/>
                <w:szCs w:val="24"/>
              </w:rPr>
            </w:pPr>
            <w:r w:rsidRPr="009B115A">
              <w:rPr>
                <w:rFonts w:ascii="Times New Roman" w:hAnsi="Times New Roman"/>
                <w:b/>
                <w:color w:val="000000"/>
                <w:szCs w:val="24"/>
              </w:rPr>
              <w:t>HZJZ:</w:t>
            </w:r>
          </w:p>
          <w:p w:rsidR="00381BA9" w:rsidRPr="007E4BA0" w:rsidRDefault="00381BA9" w:rsidP="006B160D">
            <w:pPr>
              <w:autoSpaceDE w:val="0"/>
              <w:spacing w:after="0" w:line="240" w:lineRule="auto"/>
              <w:rPr>
                <w:rFonts w:ascii="Times New Roman" w:hAnsi="Times New Roman"/>
                <w:color w:val="000000"/>
                <w:szCs w:val="24"/>
              </w:rPr>
            </w:pPr>
            <w:r w:rsidRPr="009B115A">
              <w:rPr>
                <w:rFonts w:ascii="Times New Roman" w:hAnsi="Times New Roman"/>
                <w:b/>
                <w:color w:val="000000"/>
                <w:szCs w:val="24"/>
              </w:rPr>
              <w:t>2024.</w:t>
            </w:r>
            <w:r>
              <w:rPr>
                <w:rFonts w:ascii="Times New Roman" w:hAnsi="Times New Roman"/>
                <w:b/>
                <w:color w:val="000000"/>
                <w:szCs w:val="24"/>
              </w:rPr>
              <w:t xml:space="preserve"> </w:t>
            </w:r>
            <w:r w:rsidRPr="007E4BA0">
              <w:rPr>
                <w:rFonts w:ascii="Times New Roman" w:hAnsi="Times New Roman"/>
                <w:color w:val="000000"/>
                <w:szCs w:val="24"/>
              </w:rPr>
              <w:t>2</w:t>
            </w:r>
            <w:r>
              <w:rPr>
                <w:rFonts w:ascii="Times New Roman" w:hAnsi="Times New Roman"/>
                <w:color w:val="000000"/>
                <w:szCs w:val="24"/>
              </w:rPr>
              <w:t>.</w:t>
            </w:r>
            <w:r w:rsidRPr="007E4BA0">
              <w:rPr>
                <w:rFonts w:ascii="Times New Roman" w:hAnsi="Times New Roman"/>
                <w:color w:val="000000"/>
                <w:szCs w:val="24"/>
              </w:rPr>
              <w:t>38</w:t>
            </w:r>
            <w:r>
              <w:rPr>
                <w:rFonts w:ascii="Times New Roman" w:hAnsi="Times New Roman"/>
                <w:color w:val="000000"/>
                <w:szCs w:val="24"/>
              </w:rPr>
              <w:t>5</w:t>
            </w:r>
            <w:r w:rsidRPr="007E4BA0">
              <w:rPr>
                <w:rFonts w:ascii="Times New Roman" w:hAnsi="Times New Roman"/>
                <w:color w:val="000000"/>
                <w:szCs w:val="24"/>
              </w:rPr>
              <w:t>,</w:t>
            </w:r>
            <w:r>
              <w:rPr>
                <w:rFonts w:ascii="Times New Roman" w:hAnsi="Times New Roman"/>
                <w:color w:val="000000"/>
                <w:szCs w:val="24"/>
              </w:rPr>
              <w:t>00</w:t>
            </w:r>
          </w:p>
          <w:p w:rsidR="00381BA9" w:rsidRPr="007E4BA0" w:rsidRDefault="00381BA9" w:rsidP="006B160D">
            <w:pPr>
              <w:autoSpaceDE w:val="0"/>
              <w:spacing w:after="0" w:line="240" w:lineRule="auto"/>
              <w:rPr>
                <w:rFonts w:ascii="Times New Roman" w:hAnsi="Times New Roman"/>
                <w:color w:val="000000"/>
                <w:szCs w:val="24"/>
              </w:rPr>
            </w:pPr>
            <w:r w:rsidRPr="009B115A">
              <w:rPr>
                <w:rFonts w:ascii="Times New Roman" w:hAnsi="Times New Roman"/>
                <w:b/>
                <w:color w:val="000000"/>
                <w:szCs w:val="24"/>
              </w:rPr>
              <w:t>2025.</w:t>
            </w:r>
            <w:r>
              <w:rPr>
                <w:rFonts w:ascii="Times New Roman" w:hAnsi="Times New Roman"/>
                <w:color w:val="000000"/>
                <w:szCs w:val="24"/>
              </w:rPr>
              <w:t xml:space="preserve"> 2.457,00</w:t>
            </w:r>
          </w:p>
          <w:p w:rsidR="00381BA9" w:rsidRDefault="00381BA9" w:rsidP="006B160D">
            <w:pPr>
              <w:autoSpaceDE w:val="0"/>
              <w:spacing w:after="0" w:line="240" w:lineRule="auto"/>
              <w:rPr>
                <w:rFonts w:ascii="Times New Roman" w:hAnsi="Times New Roman"/>
                <w:color w:val="000000"/>
                <w:szCs w:val="24"/>
              </w:rPr>
            </w:pPr>
            <w:r w:rsidRPr="009B115A">
              <w:rPr>
                <w:rFonts w:ascii="Times New Roman" w:hAnsi="Times New Roman"/>
                <w:b/>
                <w:color w:val="000000"/>
                <w:szCs w:val="24"/>
              </w:rPr>
              <w:t>2026.</w:t>
            </w:r>
            <w:r>
              <w:rPr>
                <w:rFonts w:ascii="Times New Roman" w:hAnsi="Times New Roman"/>
                <w:b/>
                <w:color w:val="000000"/>
                <w:szCs w:val="24"/>
              </w:rPr>
              <w:t xml:space="preserve"> </w:t>
            </w:r>
            <w:r>
              <w:rPr>
                <w:rFonts w:ascii="Times New Roman" w:hAnsi="Times New Roman"/>
                <w:color w:val="000000"/>
                <w:szCs w:val="24"/>
              </w:rPr>
              <w:t xml:space="preserve">2.530,50 </w:t>
            </w:r>
          </w:p>
          <w:p w:rsidR="00381BA9" w:rsidRDefault="008E0CA4" w:rsidP="006B160D">
            <w:pPr>
              <w:autoSpaceDE w:val="0"/>
              <w:spacing w:after="0" w:line="240" w:lineRule="auto"/>
              <w:rPr>
                <w:rFonts w:ascii="Times New Roman" w:hAnsi="Times New Roman"/>
                <w:b/>
                <w:color w:val="000000"/>
                <w:szCs w:val="24"/>
              </w:rPr>
            </w:pPr>
            <w:r w:rsidRPr="007F60C6">
              <w:rPr>
                <w:rFonts w:ascii="Times New Roman" w:hAnsi="Times New Roman"/>
                <w:b/>
                <w:color w:val="000000"/>
                <w:szCs w:val="24"/>
              </w:rPr>
              <w:t>2027.</w:t>
            </w:r>
            <w:r>
              <w:rPr>
                <w:rFonts w:ascii="Times New Roman" w:hAnsi="Times New Roman"/>
                <w:b/>
                <w:color w:val="000000"/>
                <w:szCs w:val="24"/>
              </w:rPr>
              <w:t>*</w:t>
            </w:r>
          </w:p>
          <w:p w:rsidR="008E0CA4" w:rsidRDefault="008E0CA4" w:rsidP="006B160D">
            <w:pPr>
              <w:autoSpaceDE w:val="0"/>
              <w:spacing w:after="0" w:line="240" w:lineRule="auto"/>
              <w:rPr>
                <w:rFonts w:ascii="Times New Roman" w:hAnsi="Times New Roman"/>
                <w:color w:val="000000"/>
                <w:szCs w:val="24"/>
              </w:rPr>
            </w:pPr>
          </w:p>
          <w:p w:rsidR="00381BA9" w:rsidRPr="00D42D52" w:rsidRDefault="00381BA9" w:rsidP="006B160D">
            <w:pPr>
              <w:spacing w:after="0" w:line="240" w:lineRule="auto"/>
              <w:rPr>
                <w:rFonts w:ascii="Times New Roman" w:hAnsi="Times New Roman"/>
                <w:b/>
                <w:color w:val="000000"/>
              </w:rPr>
            </w:pPr>
            <w:r w:rsidRPr="00D42D52">
              <w:rPr>
                <w:rFonts w:ascii="Times New Roman" w:hAnsi="Times New Roman"/>
                <w:b/>
                <w:color w:val="000000"/>
              </w:rPr>
              <w:t>MZ:</w:t>
            </w:r>
          </w:p>
          <w:p w:rsidR="00381BA9" w:rsidRPr="00960DFA" w:rsidRDefault="00381BA9" w:rsidP="006B160D">
            <w:pPr>
              <w:spacing w:after="0" w:line="240" w:lineRule="auto"/>
              <w:rPr>
                <w:rFonts w:ascii="Times New Roman" w:hAnsi="Times New Roman"/>
                <w:color w:val="000000"/>
              </w:rPr>
            </w:pPr>
            <w:r w:rsidRPr="00960DFA">
              <w:rPr>
                <w:rFonts w:ascii="Times New Roman" w:hAnsi="Times New Roman"/>
                <w:b/>
                <w:color w:val="000000"/>
              </w:rPr>
              <w:t>202</w:t>
            </w:r>
            <w:r>
              <w:rPr>
                <w:rFonts w:ascii="Times New Roman" w:hAnsi="Times New Roman"/>
                <w:b/>
                <w:color w:val="000000"/>
              </w:rPr>
              <w:t xml:space="preserve">4. </w:t>
            </w:r>
            <w:r w:rsidRPr="00AF7E0A">
              <w:rPr>
                <w:rFonts w:ascii="Times New Roman" w:hAnsi="Times New Roman"/>
                <w:color w:val="000000"/>
              </w:rPr>
              <w:t>redovan rad</w:t>
            </w:r>
            <w:r>
              <w:rPr>
                <w:rFonts w:ascii="Times New Roman" w:hAnsi="Times New Roman"/>
                <w:b/>
                <w:color w:val="000000"/>
              </w:rPr>
              <w:t xml:space="preserve"> </w:t>
            </w:r>
            <w:r w:rsidRPr="00960DFA">
              <w:rPr>
                <w:rFonts w:ascii="Times New Roman" w:hAnsi="Times New Roman"/>
                <w:b/>
                <w:color w:val="000000"/>
              </w:rPr>
              <w:t>202</w:t>
            </w:r>
            <w:r>
              <w:rPr>
                <w:rFonts w:ascii="Times New Roman" w:hAnsi="Times New Roman"/>
                <w:b/>
                <w:color w:val="000000"/>
              </w:rPr>
              <w:t>5</w:t>
            </w:r>
            <w:r w:rsidRPr="00960DFA">
              <w:rPr>
                <w:rFonts w:ascii="Times New Roman" w:hAnsi="Times New Roman"/>
                <w:b/>
                <w:color w:val="000000"/>
              </w:rPr>
              <w:t>.</w:t>
            </w:r>
            <w:r>
              <w:rPr>
                <w:rFonts w:ascii="Times New Roman" w:hAnsi="Times New Roman"/>
                <w:b/>
                <w:color w:val="000000"/>
              </w:rPr>
              <w:t xml:space="preserve"> </w:t>
            </w:r>
            <w:r w:rsidRPr="00AF7E0A">
              <w:rPr>
                <w:rFonts w:ascii="Times New Roman" w:hAnsi="Times New Roman"/>
                <w:color w:val="000000"/>
              </w:rPr>
              <w:t xml:space="preserve">redovan rad </w:t>
            </w:r>
          </w:p>
          <w:p w:rsidR="00381BA9" w:rsidRPr="00960DFA" w:rsidRDefault="00381BA9" w:rsidP="006B160D">
            <w:pPr>
              <w:spacing w:after="0" w:line="240" w:lineRule="auto"/>
              <w:rPr>
                <w:rFonts w:ascii="Times New Roman" w:hAnsi="Times New Roman"/>
                <w:color w:val="000000"/>
              </w:rPr>
            </w:pPr>
            <w:r>
              <w:rPr>
                <w:rFonts w:ascii="Times New Roman" w:hAnsi="Times New Roman"/>
                <w:b/>
                <w:color w:val="000000"/>
              </w:rPr>
              <w:t xml:space="preserve">2026. </w:t>
            </w:r>
            <w:r w:rsidRPr="00AF7E0A">
              <w:rPr>
                <w:rFonts w:ascii="Times New Roman" w:hAnsi="Times New Roman"/>
                <w:color w:val="000000"/>
              </w:rPr>
              <w:t>redovan rad</w:t>
            </w:r>
            <w:r>
              <w:rPr>
                <w:rFonts w:ascii="Times New Roman" w:hAnsi="Times New Roman"/>
                <w:b/>
                <w:color w:val="000000"/>
              </w:rPr>
              <w:t xml:space="preserve"> </w:t>
            </w:r>
          </w:p>
          <w:p w:rsidR="00381BA9" w:rsidRDefault="008E0CA4" w:rsidP="006B160D">
            <w:pPr>
              <w:spacing w:after="0" w:line="240" w:lineRule="auto"/>
              <w:rPr>
                <w:rFonts w:ascii="Times New Roman" w:hAnsi="Times New Roman"/>
                <w:b/>
                <w:color w:val="000000"/>
                <w:szCs w:val="24"/>
              </w:rPr>
            </w:pPr>
            <w:r w:rsidRPr="007F60C6">
              <w:rPr>
                <w:rFonts w:ascii="Times New Roman" w:hAnsi="Times New Roman"/>
                <w:b/>
                <w:color w:val="000000"/>
                <w:szCs w:val="24"/>
              </w:rPr>
              <w:t>2027.</w:t>
            </w:r>
            <w:r>
              <w:rPr>
                <w:rFonts w:ascii="Times New Roman" w:hAnsi="Times New Roman"/>
                <w:b/>
                <w:color w:val="000000"/>
                <w:szCs w:val="24"/>
              </w:rPr>
              <w:t>*</w:t>
            </w:r>
          </w:p>
          <w:p w:rsidR="008E0CA4" w:rsidRDefault="008E0CA4" w:rsidP="006B160D">
            <w:pPr>
              <w:spacing w:after="0" w:line="240" w:lineRule="auto"/>
              <w:rPr>
                <w:rFonts w:ascii="Times New Roman" w:hAnsi="Times New Roman"/>
                <w:color w:val="000000"/>
                <w:szCs w:val="24"/>
              </w:rPr>
            </w:pPr>
          </w:p>
          <w:p w:rsidR="00381BA9" w:rsidRDefault="00381BA9" w:rsidP="006B160D">
            <w:pPr>
              <w:spacing w:after="0" w:line="240" w:lineRule="auto"/>
              <w:rPr>
                <w:rFonts w:ascii="Times New Roman" w:hAnsi="Times New Roman"/>
                <w:b/>
                <w:color w:val="000000"/>
                <w:szCs w:val="24"/>
              </w:rPr>
            </w:pPr>
            <w:r w:rsidRPr="00ED7778">
              <w:rPr>
                <w:rFonts w:ascii="Times New Roman" w:hAnsi="Times New Roman"/>
                <w:b/>
                <w:color w:val="000000"/>
                <w:szCs w:val="24"/>
              </w:rPr>
              <w:t>MROSP:</w:t>
            </w:r>
          </w:p>
          <w:p w:rsidR="00381BA9" w:rsidRPr="00960DFA" w:rsidRDefault="00381BA9" w:rsidP="006B160D">
            <w:pPr>
              <w:spacing w:after="0" w:line="240" w:lineRule="auto"/>
              <w:rPr>
                <w:rFonts w:ascii="Times New Roman" w:hAnsi="Times New Roman"/>
                <w:color w:val="000000"/>
              </w:rPr>
            </w:pPr>
            <w:r w:rsidRPr="00960DFA">
              <w:rPr>
                <w:rFonts w:ascii="Times New Roman" w:hAnsi="Times New Roman"/>
                <w:b/>
                <w:color w:val="000000"/>
              </w:rPr>
              <w:lastRenderedPageBreak/>
              <w:t>202</w:t>
            </w:r>
            <w:r>
              <w:rPr>
                <w:rFonts w:ascii="Times New Roman" w:hAnsi="Times New Roman"/>
                <w:b/>
                <w:color w:val="000000"/>
              </w:rPr>
              <w:t xml:space="preserve">4. </w:t>
            </w:r>
            <w:r w:rsidRPr="00AF7E0A">
              <w:rPr>
                <w:rFonts w:ascii="Times New Roman" w:hAnsi="Times New Roman"/>
                <w:color w:val="000000"/>
              </w:rPr>
              <w:t>redovan rad</w:t>
            </w:r>
            <w:r>
              <w:rPr>
                <w:rFonts w:ascii="Times New Roman" w:hAnsi="Times New Roman"/>
                <w:b/>
                <w:color w:val="000000"/>
              </w:rPr>
              <w:t xml:space="preserve"> </w:t>
            </w:r>
            <w:r w:rsidRPr="00960DFA">
              <w:rPr>
                <w:rFonts w:ascii="Times New Roman" w:hAnsi="Times New Roman"/>
                <w:b/>
                <w:color w:val="000000"/>
              </w:rPr>
              <w:t>202</w:t>
            </w:r>
            <w:r>
              <w:rPr>
                <w:rFonts w:ascii="Times New Roman" w:hAnsi="Times New Roman"/>
                <w:b/>
                <w:color w:val="000000"/>
              </w:rPr>
              <w:t>5</w:t>
            </w:r>
            <w:r w:rsidRPr="00960DFA">
              <w:rPr>
                <w:rFonts w:ascii="Times New Roman" w:hAnsi="Times New Roman"/>
                <w:b/>
                <w:color w:val="000000"/>
              </w:rPr>
              <w:t>.</w:t>
            </w:r>
            <w:r>
              <w:rPr>
                <w:rFonts w:ascii="Times New Roman" w:hAnsi="Times New Roman"/>
                <w:b/>
                <w:color w:val="000000"/>
              </w:rPr>
              <w:t xml:space="preserve"> </w:t>
            </w:r>
            <w:r w:rsidRPr="00AF7E0A">
              <w:rPr>
                <w:rFonts w:ascii="Times New Roman" w:hAnsi="Times New Roman"/>
                <w:color w:val="000000"/>
              </w:rPr>
              <w:t xml:space="preserve">redovan rad </w:t>
            </w:r>
          </w:p>
          <w:p w:rsidR="00381BA9" w:rsidRPr="00960DFA" w:rsidRDefault="00381BA9" w:rsidP="006B160D">
            <w:pPr>
              <w:spacing w:after="0" w:line="240" w:lineRule="auto"/>
              <w:rPr>
                <w:rFonts w:ascii="Times New Roman" w:hAnsi="Times New Roman"/>
                <w:color w:val="000000"/>
              </w:rPr>
            </w:pPr>
            <w:r>
              <w:rPr>
                <w:rFonts w:ascii="Times New Roman" w:hAnsi="Times New Roman"/>
                <w:b/>
                <w:color w:val="000000"/>
              </w:rPr>
              <w:t xml:space="preserve">2026. </w:t>
            </w:r>
            <w:r w:rsidRPr="00AF7E0A">
              <w:rPr>
                <w:rFonts w:ascii="Times New Roman" w:hAnsi="Times New Roman"/>
                <w:color w:val="000000"/>
              </w:rPr>
              <w:t>redovan rad</w:t>
            </w:r>
            <w:r>
              <w:rPr>
                <w:rFonts w:ascii="Times New Roman" w:hAnsi="Times New Roman"/>
                <w:b/>
                <w:color w:val="000000"/>
              </w:rPr>
              <w:t xml:space="preserve"> </w:t>
            </w:r>
          </w:p>
          <w:p w:rsidR="00381BA9" w:rsidRPr="00ED7778" w:rsidRDefault="008E0CA4" w:rsidP="006B160D">
            <w:pPr>
              <w:spacing w:after="0" w:line="240" w:lineRule="auto"/>
              <w:rPr>
                <w:rFonts w:ascii="Times New Roman" w:hAnsi="Times New Roman"/>
                <w:b/>
                <w:color w:val="000000"/>
                <w:szCs w:val="24"/>
              </w:rPr>
            </w:pPr>
            <w:r w:rsidRPr="007F60C6">
              <w:rPr>
                <w:rFonts w:ascii="Times New Roman" w:hAnsi="Times New Roman"/>
                <w:b/>
                <w:color w:val="000000"/>
                <w:szCs w:val="24"/>
              </w:rPr>
              <w:t>2027.</w:t>
            </w:r>
            <w:r>
              <w:rPr>
                <w:rFonts w:ascii="Times New Roman" w:hAnsi="Times New Roman"/>
                <w:b/>
                <w:color w:val="000000"/>
                <w:szCs w:val="24"/>
              </w:rPr>
              <w:t>*</w:t>
            </w:r>
          </w:p>
        </w:tc>
      </w:tr>
      <w:tr w:rsidR="00381BA9" w:rsidRPr="002B64B3" w:rsidTr="006B160D">
        <w:tc>
          <w:tcPr>
            <w:tcW w:w="686" w:type="pct"/>
            <w:vMerge/>
            <w:tcBorders>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2B64B3" w:rsidRDefault="00381BA9" w:rsidP="006B160D">
            <w:pPr>
              <w:spacing w:after="0" w:line="240" w:lineRule="auto"/>
              <w:jc w:val="both"/>
              <w:rPr>
                <w:rFonts w:ascii="Times New Roman" w:eastAsia="Times New Roman" w:hAnsi="Times New Roman"/>
                <w:b/>
                <w:i/>
                <w:szCs w:val="24"/>
              </w:rPr>
            </w:pPr>
          </w:p>
        </w:tc>
        <w:tc>
          <w:tcPr>
            <w:tcW w:w="12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2B64B3" w:rsidRDefault="00381BA9" w:rsidP="006B160D">
            <w:pPr>
              <w:spacing w:after="0" w:line="240" w:lineRule="auto"/>
              <w:rPr>
                <w:rFonts w:ascii="Times New Roman" w:hAnsi="Times New Roman"/>
                <w:color w:val="000000"/>
                <w:szCs w:val="24"/>
              </w:rPr>
            </w:pPr>
            <w:r w:rsidRPr="002B64B3">
              <w:rPr>
                <w:rFonts w:ascii="Times New Roman" w:hAnsi="Times New Roman"/>
                <w:color w:val="000000"/>
                <w:szCs w:val="24"/>
              </w:rPr>
              <w:t>Implementacija i praćenje prehrambeno-gerontoloških normi u domovima za starije i nemoćne osobe i gerontološkim centrima</w:t>
            </w:r>
          </w:p>
        </w:tc>
        <w:tc>
          <w:tcPr>
            <w:tcW w:w="8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Default="00381BA9" w:rsidP="006B160D">
            <w:pPr>
              <w:spacing w:after="0" w:line="240" w:lineRule="auto"/>
              <w:rPr>
                <w:rFonts w:ascii="Times New Roman" w:hAnsi="Times New Roman"/>
                <w:color w:val="000000"/>
                <w:szCs w:val="24"/>
              </w:rPr>
            </w:pPr>
            <w:r>
              <w:rPr>
                <w:rFonts w:ascii="Times New Roman" w:hAnsi="Times New Roman"/>
                <w:color w:val="000000"/>
                <w:szCs w:val="24"/>
              </w:rPr>
              <w:t>Broj</w:t>
            </w:r>
            <w:r w:rsidRPr="002B64B3">
              <w:rPr>
                <w:rFonts w:ascii="Times New Roman" w:hAnsi="Times New Roman"/>
                <w:color w:val="000000"/>
                <w:szCs w:val="24"/>
              </w:rPr>
              <w:t xml:space="preserve"> domova za starije i nemoćne osobe s usvojenim prehrambeno-gerontološkim normama</w:t>
            </w:r>
          </w:p>
          <w:p w:rsidR="00381BA9" w:rsidRPr="002B64B3" w:rsidRDefault="00381BA9" w:rsidP="006B160D">
            <w:pPr>
              <w:spacing w:after="0" w:line="240" w:lineRule="auto"/>
              <w:rPr>
                <w:rFonts w:ascii="Times New Roman" w:hAnsi="Times New Roman"/>
                <w:color w:val="000000"/>
                <w:szCs w:val="24"/>
              </w:rPr>
            </w:pPr>
          </w:p>
        </w:tc>
        <w:tc>
          <w:tcPr>
            <w:tcW w:w="7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2B64B3" w:rsidRDefault="00381BA9" w:rsidP="006B160D">
            <w:pPr>
              <w:autoSpaceDE w:val="0"/>
              <w:spacing w:after="0" w:line="240" w:lineRule="auto"/>
              <w:rPr>
                <w:rFonts w:ascii="Times New Roman" w:hAnsi="Times New Roman"/>
                <w:color w:val="000000"/>
                <w:szCs w:val="24"/>
              </w:rPr>
            </w:pPr>
            <w:r>
              <w:rPr>
                <w:rFonts w:ascii="Times New Roman" w:hAnsi="Times New Roman"/>
                <w:color w:val="000000"/>
                <w:szCs w:val="24"/>
              </w:rPr>
              <w:t xml:space="preserve">HZJZ, </w:t>
            </w:r>
            <w:r w:rsidRPr="002B64B3">
              <w:rPr>
                <w:rFonts w:ascii="Times New Roman" w:hAnsi="Times New Roman"/>
                <w:color w:val="000000"/>
                <w:szCs w:val="24"/>
              </w:rPr>
              <w:t>MZ</w:t>
            </w:r>
            <w:r>
              <w:rPr>
                <w:rFonts w:ascii="Times New Roman" w:hAnsi="Times New Roman"/>
                <w:color w:val="000000"/>
                <w:szCs w:val="24"/>
              </w:rPr>
              <w:t xml:space="preserve"> </w:t>
            </w:r>
          </w:p>
        </w:tc>
        <w:tc>
          <w:tcPr>
            <w:tcW w:w="7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2B64B3" w:rsidRDefault="00381BA9" w:rsidP="00276A0D">
            <w:pPr>
              <w:autoSpaceDE w:val="0"/>
              <w:spacing w:after="0" w:line="240" w:lineRule="auto"/>
              <w:rPr>
                <w:rFonts w:ascii="Times New Roman" w:hAnsi="Times New Roman"/>
                <w:color w:val="000000"/>
                <w:szCs w:val="24"/>
              </w:rPr>
            </w:pPr>
            <w:r w:rsidRPr="002B64B3">
              <w:rPr>
                <w:rFonts w:ascii="Times New Roman" w:hAnsi="Times New Roman"/>
                <w:color w:val="000000"/>
                <w:szCs w:val="24"/>
              </w:rPr>
              <w:t>ŽZJZ, domovi za starije i nemoćne osobe</w:t>
            </w:r>
            <w:r w:rsidR="00276A0D">
              <w:rPr>
                <w:rFonts w:ascii="Times New Roman" w:hAnsi="Times New Roman"/>
                <w:color w:val="000000"/>
                <w:szCs w:val="24"/>
              </w:rPr>
              <w:t xml:space="preserve">, </w:t>
            </w:r>
            <w:r>
              <w:rPr>
                <w:rFonts w:ascii="Times New Roman" w:hAnsi="Times New Roman"/>
                <w:color w:val="000000"/>
                <w:szCs w:val="24"/>
              </w:rPr>
              <w:t>MROSP</w:t>
            </w:r>
          </w:p>
        </w:tc>
        <w:tc>
          <w:tcPr>
            <w:tcW w:w="762" w:type="pct"/>
            <w:tcBorders>
              <w:top w:val="single" w:sz="4" w:space="0" w:color="000000"/>
              <w:left w:val="single" w:sz="4" w:space="0" w:color="000000"/>
              <w:bottom w:val="single" w:sz="4" w:space="0" w:color="000000"/>
              <w:right w:val="single" w:sz="4" w:space="0" w:color="000000"/>
            </w:tcBorders>
          </w:tcPr>
          <w:p w:rsidR="00381BA9" w:rsidRPr="009B115A" w:rsidRDefault="00381BA9" w:rsidP="006B160D">
            <w:pPr>
              <w:autoSpaceDE w:val="0"/>
              <w:spacing w:after="0" w:line="240" w:lineRule="auto"/>
              <w:rPr>
                <w:rFonts w:ascii="Times New Roman" w:hAnsi="Times New Roman"/>
                <w:b/>
                <w:color w:val="000000"/>
                <w:szCs w:val="24"/>
              </w:rPr>
            </w:pPr>
            <w:r w:rsidRPr="009B115A">
              <w:rPr>
                <w:rFonts w:ascii="Times New Roman" w:hAnsi="Times New Roman"/>
                <w:b/>
                <w:color w:val="000000"/>
                <w:szCs w:val="24"/>
              </w:rPr>
              <w:t>HZJZ:</w:t>
            </w:r>
          </w:p>
          <w:p w:rsidR="00381BA9" w:rsidRPr="007E4BA0" w:rsidRDefault="00381BA9" w:rsidP="006B160D">
            <w:pPr>
              <w:autoSpaceDE w:val="0"/>
              <w:spacing w:after="0" w:line="240" w:lineRule="auto"/>
              <w:rPr>
                <w:rFonts w:ascii="Times New Roman" w:hAnsi="Times New Roman"/>
                <w:color w:val="000000"/>
                <w:szCs w:val="24"/>
              </w:rPr>
            </w:pPr>
            <w:r w:rsidRPr="009B115A">
              <w:rPr>
                <w:rFonts w:ascii="Times New Roman" w:hAnsi="Times New Roman"/>
                <w:b/>
                <w:color w:val="000000"/>
                <w:szCs w:val="24"/>
              </w:rPr>
              <w:t>2024.</w:t>
            </w:r>
            <w:r>
              <w:rPr>
                <w:rFonts w:ascii="Times New Roman" w:hAnsi="Times New Roman"/>
                <w:b/>
                <w:color w:val="000000"/>
                <w:szCs w:val="24"/>
              </w:rPr>
              <w:t xml:space="preserve"> </w:t>
            </w:r>
            <w:r w:rsidRPr="007E4BA0">
              <w:rPr>
                <w:rFonts w:ascii="Times New Roman" w:hAnsi="Times New Roman"/>
                <w:color w:val="000000"/>
                <w:szCs w:val="24"/>
              </w:rPr>
              <w:t>238</w:t>
            </w:r>
            <w:r>
              <w:rPr>
                <w:rFonts w:ascii="Times New Roman" w:hAnsi="Times New Roman"/>
                <w:color w:val="000000"/>
                <w:szCs w:val="24"/>
              </w:rPr>
              <w:t>5</w:t>
            </w:r>
            <w:r w:rsidRPr="007E4BA0">
              <w:rPr>
                <w:rFonts w:ascii="Times New Roman" w:hAnsi="Times New Roman"/>
                <w:color w:val="000000"/>
                <w:szCs w:val="24"/>
              </w:rPr>
              <w:t>,</w:t>
            </w:r>
            <w:r>
              <w:rPr>
                <w:rFonts w:ascii="Times New Roman" w:hAnsi="Times New Roman"/>
                <w:color w:val="000000"/>
                <w:szCs w:val="24"/>
              </w:rPr>
              <w:t>00</w:t>
            </w:r>
          </w:p>
          <w:p w:rsidR="00381BA9" w:rsidRPr="007E4BA0" w:rsidRDefault="00381BA9" w:rsidP="006B160D">
            <w:pPr>
              <w:autoSpaceDE w:val="0"/>
              <w:spacing w:after="0" w:line="240" w:lineRule="auto"/>
              <w:rPr>
                <w:rFonts w:ascii="Times New Roman" w:hAnsi="Times New Roman"/>
                <w:color w:val="000000"/>
                <w:szCs w:val="24"/>
              </w:rPr>
            </w:pPr>
            <w:r w:rsidRPr="009B115A">
              <w:rPr>
                <w:rFonts w:ascii="Times New Roman" w:hAnsi="Times New Roman"/>
                <w:b/>
                <w:color w:val="000000"/>
                <w:szCs w:val="24"/>
              </w:rPr>
              <w:t>2025.</w:t>
            </w:r>
            <w:r>
              <w:rPr>
                <w:rFonts w:ascii="Times New Roman" w:hAnsi="Times New Roman"/>
                <w:color w:val="000000"/>
                <w:szCs w:val="24"/>
              </w:rPr>
              <w:t xml:space="preserve"> 2457,00</w:t>
            </w:r>
          </w:p>
          <w:p w:rsidR="00381BA9" w:rsidRDefault="00381BA9" w:rsidP="006B160D">
            <w:pPr>
              <w:autoSpaceDE w:val="0"/>
              <w:spacing w:after="0" w:line="240" w:lineRule="auto"/>
              <w:rPr>
                <w:rFonts w:ascii="Times New Roman" w:hAnsi="Times New Roman"/>
                <w:color w:val="000000"/>
                <w:szCs w:val="24"/>
              </w:rPr>
            </w:pPr>
            <w:r w:rsidRPr="009B115A">
              <w:rPr>
                <w:rFonts w:ascii="Times New Roman" w:hAnsi="Times New Roman"/>
                <w:b/>
                <w:color w:val="000000"/>
                <w:szCs w:val="24"/>
              </w:rPr>
              <w:t>2026.</w:t>
            </w:r>
            <w:r>
              <w:rPr>
                <w:rFonts w:ascii="Times New Roman" w:hAnsi="Times New Roman"/>
                <w:b/>
                <w:color w:val="000000"/>
                <w:szCs w:val="24"/>
              </w:rPr>
              <w:t xml:space="preserve"> </w:t>
            </w:r>
            <w:r>
              <w:rPr>
                <w:rFonts w:ascii="Times New Roman" w:hAnsi="Times New Roman"/>
                <w:color w:val="000000"/>
                <w:szCs w:val="24"/>
              </w:rPr>
              <w:t xml:space="preserve">2530,50 </w:t>
            </w:r>
          </w:p>
          <w:p w:rsidR="00381BA9" w:rsidRDefault="008E0CA4" w:rsidP="006B160D">
            <w:pPr>
              <w:autoSpaceDE w:val="0"/>
              <w:spacing w:after="0" w:line="240" w:lineRule="auto"/>
              <w:rPr>
                <w:rFonts w:ascii="Times New Roman" w:hAnsi="Times New Roman"/>
                <w:b/>
                <w:color w:val="000000"/>
                <w:szCs w:val="24"/>
              </w:rPr>
            </w:pPr>
            <w:r w:rsidRPr="007F60C6">
              <w:rPr>
                <w:rFonts w:ascii="Times New Roman" w:hAnsi="Times New Roman"/>
                <w:b/>
                <w:color w:val="000000"/>
                <w:szCs w:val="24"/>
              </w:rPr>
              <w:t>2027.</w:t>
            </w:r>
            <w:r>
              <w:rPr>
                <w:rFonts w:ascii="Times New Roman" w:hAnsi="Times New Roman"/>
                <w:b/>
                <w:color w:val="000000"/>
                <w:szCs w:val="24"/>
              </w:rPr>
              <w:t>*</w:t>
            </w:r>
          </w:p>
          <w:p w:rsidR="008E0CA4" w:rsidRDefault="008E0CA4" w:rsidP="006B160D">
            <w:pPr>
              <w:autoSpaceDE w:val="0"/>
              <w:spacing w:after="0" w:line="240" w:lineRule="auto"/>
              <w:rPr>
                <w:rFonts w:ascii="Times New Roman" w:hAnsi="Times New Roman"/>
                <w:color w:val="000000"/>
                <w:szCs w:val="24"/>
              </w:rPr>
            </w:pPr>
          </w:p>
          <w:p w:rsidR="00381BA9" w:rsidRPr="00331362" w:rsidRDefault="00381BA9" w:rsidP="006B160D">
            <w:pPr>
              <w:spacing w:after="0" w:line="240" w:lineRule="auto"/>
              <w:rPr>
                <w:rFonts w:ascii="Times New Roman" w:hAnsi="Times New Roman"/>
                <w:b/>
                <w:color w:val="000000"/>
              </w:rPr>
            </w:pPr>
            <w:r w:rsidRPr="00331362">
              <w:rPr>
                <w:rFonts w:ascii="Times New Roman" w:hAnsi="Times New Roman"/>
                <w:b/>
                <w:color w:val="000000"/>
              </w:rPr>
              <w:t>MZ:</w:t>
            </w:r>
          </w:p>
          <w:p w:rsidR="00381BA9" w:rsidRPr="00960DFA" w:rsidRDefault="00381BA9" w:rsidP="006B160D">
            <w:pPr>
              <w:spacing w:after="0" w:line="240" w:lineRule="auto"/>
              <w:rPr>
                <w:rFonts w:ascii="Times New Roman" w:hAnsi="Times New Roman"/>
                <w:color w:val="000000"/>
              </w:rPr>
            </w:pPr>
            <w:r w:rsidRPr="00960DFA">
              <w:rPr>
                <w:rFonts w:ascii="Times New Roman" w:hAnsi="Times New Roman"/>
                <w:b/>
                <w:color w:val="000000"/>
              </w:rPr>
              <w:t>202</w:t>
            </w:r>
            <w:r>
              <w:rPr>
                <w:rFonts w:ascii="Times New Roman" w:hAnsi="Times New Roman"/>
                <w:b/>
                <w:color w:val="000000"/>
              </w:rPr>
              <w:t xml:space="preserve">4. </w:t>
            </w:r>
            <w:r w:rsidRPr="00AF7E0A">
              <w:rPr>
                <w:rFonts w:ascii="Times New Roman" w:hAnsi="Times New Roman"/>
                <w:color w:val="000000"/>
              </w:rPr>
              <w:t>redovan rad</w:t>
            </w:r>
            <w:r>
              <w:rPr>
                <w:rFonts w:ascii="Times New Roman" w:hAnsi="Times New Roman"/>
                <w:b/>
                <w:color w:val="000000"/>
              </w:rPr>
              <w:t xml:space="preserve"> </w:t>
            </w:r>
            <w:r w:rsidRPr="00960DFA">
              <w:rPr>
                <w:rFonts w:ascii="Times New Roman" w:hAnsi="Times New Roman"/>
                <w:b/>
                <w:color w:val="000000"/>
              </w:rPr>
              <w:t>202</w:t>
            </w:r>
            <w:r>
              <w:rPr>
                <w:rFonts w:ascii="Times New Roman" w:hAnsi="Times New Roman"/>
                <w:b/>
                <w:color w:val="000000"/>
              </w:rPr>
              <w:t>5</w:t>
            </w:r>
            <w:r w:rsidRPr="00960DFA">
              <w:rPr>
                <w:rFonts w:ascii="Times New Roman" w:hAnsi="Times New Roman"/>
                <w:b/>
                <w:color w:val="000000"/>
              </w:rPr>
              <w:t>.</w:t>
            </w:r>
            <w:r>
              <w:rPr>
                <w:rFonts w:ascii="Times New Roman" w:hAnsi="Times New Roman"/>
                <w:b/>
                <w:color w:val="000000"/>
              </w:rPr>
              <w:t xml:space="preserve"> </w:t>
            </w:r>
            <w:r w:rsidRPr="00AF7E0A">
              <w:rPr>
                <w:rFonts w:ascii="Times New Roman" w:hAnsi="Times New Roman"/>
                <w:color w:val="000000"/>
              </w:rPr>
              <w:t xml:space="preserve">redovan rad </w:t>
            </w:r>
          </w:p>
          <w:p w:rsidR="008E0CA4" w:rsidRDefault="00381BA9" w:rsidP="006B160D">
            <w:pPr>
              <w:spacing w:after="0" w:line="240" w:lineRule="auto"/>
              <w:rPr>
                <w:rFonts w:ascii="Times New Roman" w:hAnsi="Times New Roman"/>
                <w:color w:val="000000"/>
              </w:rPr>
            </w:pPr>
            <w:r>
              <w:rPr>
                <w:rFonts w:ascii="Times New Roman" w:hAnsi="Times New Roman"/>
                <w:b/>
                <w:color w:val="000000"/>
              </w:rPr>
              <w:t xml:space="preserve">2026. </w:t>
            </w:r>
            <w:r w:rsidRPr="00AF7E0A">
              <w:rPr>
                <w:rFonts w:ascii="Times New Roman" w:hAnsi="Times New Roman"/>
                <w:color w:val="000000"/>
              </w:rPr>
              <w:t>redovan rad</w:t>
            </w:r>
          </w:p>
          <w:p w:rsidR="00381BA9" w:rsidRPr="00A1621E" w:rsidRDefault="008E0CA4" w:rsidP="006B160D">
            <w:pPr>
              <w:spacing w:after="0" w:line="240" w:lineRule="auto"/>
              <w:rPr>
                <w:rFonts w:ascii="Times New Roman" w:hAnsi="Times New Roman"/>
                <w:color w:val="000000"/>
              </w:rPr>
            </w:pPr>
            <w:r w:rsidRPr="007F60C6">
              <w:rPr>
                <w:rFonts w:ascii="Times New Roman" w:hAnsi="Times New Roman"/>
                <w:b/>
                <w:color w:val="000000"/>
                <w:szCs w:val="24"/>
              </w:rPr>
              <w:t>2027.</w:t>
            </w:r>
            <w:r>
              <w:rPr>
                <w:rFonts w:ascii="Times New Roman" w:hAnsi="Times New Roman"/>
                <w:b/>
                <w:color w:val="000000"/>
                <w:szCs w:val="24"/>
              </w:rPr>
              <w:t>*</w:t>
            </w:r>
            <w:r w:rsidR="00381BA9">
              <w:rPr>
                <w:rFonts w:ascii="Times New Roman" w:hAnsi="Times New Roman"/>
                <w:b/>
                <w:color w:val="000000"/>
              </w:rPr>
              <w:t xml:space="preserve"> </w:t>
            </w:r>
          </w:p>
        </w:tc>
      </w:tr>
      <w:tr w:rsidR="00381BA9" w:rsidRPr="002B64B3" w:rsidTr="006B160D">
        <w:tc>
          <w:tcPr>
            <w:tcW w:w="686"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2B64B3" w:rsidRDefault="0006658C" w:rsidP="006B160D">
            <w:pPr>
              <w:spacing w:after="0" w:line="240" w:lineRule="auto"/>
              <w:rPr>
                <w:rFonts w:ascii="Times New Roman" w:hAnsi="Times New Roman"/>
                <w:szCs w:val="24"/>
              </w:rPr>
            </w:pPr>
            <w:r>
              <w:rPr>
                <w:rFonts w:ascii="Times New Roman" w:hAnsi="Times New Roman"/>
                <w:b/>
                <w:i/>
                <w:color w:val="000000"/>
                <w:szCs w:val="24"/>
              </w:rPr>
              <w:t xml:space="preserve">5.4.3. </w:t>
            </w:r>
            <w:r w:rsidR="00381BA9" w:rsidRPr="002B64B3">
              <w:rPr>
                <w:rFonts w:ascii="Times New Roman" w:hAnsi="Times New Roman"/>
                <w:b/>
                <w:i/>
                <w:color w:val="000000"/>
                <w:szCs w:val="24"/>
              </w:rPr>
              <w:t>Edukacija</w:t>
            </w:r>
            <w:r w:rsidR="00381BA9">
              <w:rPr>
                <w:rFonts w:ascii="Times New Roman" w:hAnsi="Times New Roman"/>
                <w:b/>
                <w:i/>
                <w:color w:val="000000"/>
                <w:szCs w:val="24"/>
              </w:rPr>
              <w:t xml:space="preserve"> </w:t>
            </w:r>
            <w:r w:rsidR="00381BA9" w:rsidRPr="009026A5">
              <w:rPr>
                <w:rFonts w:ascii="Times New Roman" w:eastAsia="Times New Roman" w:hAnsi="Times New Roman"/>
                <w:b/>
                <w:i/>
              </w:rPr>
              <w:t>usmjeren</w:t>
            </w:r>
            <w:r w:rsidR="00381BA9">
              <w:rPr>
                <w:rFonts w:ascii="Times New Roman" w:eastAsia="Times New Roman" w:hAnsi="Times New Roman"/>
                <w:b/>
                <w:i/>
              </w:rPr>
              <w:t>a</w:t>
            </w:r>
            <w:r w:rsidR="00381BA9" w:rsidRPr="009026A5">
              <w:rPr>
                <w:rFonts w:ascii="Times New Roman" w:eastAsia="Times New Roman" w:hAnsi="Times New Roman"/>
                <w:b/>
                <w:i/>
              </w:rPr>
              <w:t xml:space="preserve"> na odrasle osobe i osobe starije životne dobi</w:t>
            </w:r>
          </w:p>
        </w:tc>
        <w:tc>
          <w:tcPr>
            <w:tcW w:w="12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2B64B3" w:rsidRDefault="00381BA9" w:rsidP="006B160D">
            <w:pPr>
              <w:spacing w:after="0" w:line="240" w:lineRule="auto"/>
              <w:rPr>
                <w:rFonts w:ascii="Times New Roman" w:hAnsi="Times New Roman"/>
                <w:color w:val="000000"/>
                <w:szCs w:val="24"/>
              </w:rPr>
            </w:pPr>
            <w:r w:rsidRPr="002B64B3">
              <w:rPr>
                <w:rFonts w:ascii="Times New Roman" w:hAnsi="Times New Roman"/>
                <w:color w:val="000000"/>
                <w:szCs w:val="24"/>
              </w:rPr>
              <w:t>Edukacija poslodavaca i radnika o osiguravanju i važnosti neobesogenog radnog okruženja za zdravlje i produktivnost</w:t>
            </w:r>
          </w:p>
        </w:tc>
        <w:tc>
          <w:tcPr>
            <w:tcW w:w="8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2B64B3" w:rsidRDefault="00381BA9" w:rsidP="006B160D">
            <w:pPr>
              <w:spacing w:after="0" w:line="240" w:lineRule="auto"/>
              <w:rPr>
                <w:rFonts w:ascii="Times New Roman" w:hAnsi="Times New Roman"/>
                <w:color w:val="000000"/>
                <w:szCs w:val="24"/>
              </w:rPr>
            </w:pPr>
            <w:r>
              <w:rPr>
                <w:rFonts w:ascii="Times New Roman" w:hAnsi="Times New Roman"/>
                <w:color w:val="000000"/>
                <w:szCs w:val="24"/>
              </w:rPr>
              <w:t xml:space="preserve">Broj provedenih edukacija </w:t>
            </w:r>
            <w:r w:rsidRPr="002B64B3">
              <w:rPr>
                <w:rFonts w:ascii="Times New Roman" w:hAnsi="Times New Roman"/>
                <w:color w:val="000000"/>
                <w:szCs w:val="24"/>
              </w:rPr>
              <w:t>poslodavaca i radnika o važnosti neobesogenog radnog okruženja</w:t>
            </w:r>
          </w:p>
        </w:tc>
        <w:tc>
          <w:tcPr>
            <w:tcW w:w="7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2B64B3" w:rsidRDefault="00381BA9" w:rsidP="006B160D">
            <w:pPr>
              <w:autoSpaceDE w:val="0"/>
              <w:spacing w:after="0" w:line="240" w:lineRule="auto"/>
              <w:rPr>
                <w:rFonts w:ascii="Times New Roman" w:hAnsi="Times New Roman"/>
                <w:color w:val="000000"/>
                <w:szCs w:val="24"/>
              </w:rPr>
            </w:pPr>
            <w:r w:rsidRPr="002B64B3">
              <w:rPr>
                <w:rFonts w:ascii="Times New Roman" w:hAnsi="Times New Roman"/>
                <w:color w:val="000000"/>
                <w:szCs w:val="24"/>
              </w:rPr>
              <w:t>MZ, MROSP</w:t>
            </w:r>
          </w:p>
          <w:p w:rsidR="00381BA9" w:rsidRPr="002B64B3" w:rsidRDefault="00381BA9" w:rsidP="006B160D">
            <w:pPr>
              <w:spacing w:after="0" w:line="240" w:lineRule="auto"/>
              <w:rPr>
                <w:rFonts w:ascii="Times New Roman" w:hAnsi="Times New Roman"/>
                <w:color w:val="000000"/>
                <w:szCs w:val="24"/>
              </w:rPr>
            </w:pPr>
          </w:p>
        </w:tc>
        <w:tc>
          <w:tcPr>
            <w:tcW w:w="7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2B64B3" w:rsidRDefault="00381BA9" w:rsidP="006B160D">
            <w:pPr>
              <w:autoSpaceDE w:val="0"/>
              <w:spacing w:after="0" w:line="240" w:lineRule="auto"/>
              <w:rPr>
                <w:rFonts w:ascii="Times New Roman" w:hAnsi="Times New Roman"/>
                <w:color w:val="000000"/>
                <w:szCs w:val="24"/>
              </w:rPr>
            </w:pPr>
            <w:r w:rsidRPr="002B64B3">
              <w:rPr>
                <w:rFonts w:ascii="Times New Roman" w:hAnsi="Times New Roman"/>
                <w:color w:val="000000"/>
                <w:szCs w:val="24"/>
              </w:rPr>
              <w:t xml:space="preserve">HZJZ, ŽZJZ, </w:t>
            </w:r>
          </w:p>
          <w:p w:rsidR="00381BA9" w:rsidRPr="002B64B3" w:rsidRDefault="00381BA9" w:rsidP="006B160D">
            <w:pPr>
              <w:autoSpaceDE w:val="0"/>
              <w:spacing w:after="0" w:line="240" w:lineRule="auto"/>
              <w:rPr>
                <w:rFonts w:ascii="Times New Roman" w:hAnsi="Times New Roman"/>
                <w:color w:val="000000"/>
                <w:szCs w:val="24"/>
              </w:rPr>
            </w:pPr>
            <w:r w:rsidRPr="002B64B3">
              <w:rPr>
                <w:rFonts w:ascii="Times New Roman" w:hAnsi="Times New Roman"/>
                <w:color w:val="000000"/>
                <w:szCs w:val="24"/>
              </w:rPr>
              <w:t>stručna društva</w:t>
            </w:r>
            <w:r>
              <w:rPr>
                <w:rFonts w:ascii="Times New Roman" w:hAnsi="Times New Roman"/>
                <w:color w:val="000000"/>
                <w:szCs w:val="24"/>
              </w:rPr>
              <w:t xml:space="preserve">, </w:t>
            </w:r>
            <w:r w:rsidRPr="002B64B3">
              <w:rPr>
                <w:rFonts w:ascii="Times New Roman" w:hAnsi="Times New Roman"/>
                <w:color w:val="000000"/>
                <w:szCs w:val="24"/>
              </w:rPr>
              <w:t>HZZO,</w:t>
            </w:r>
          </w:p>
        </w:tc>
        <w:tc>
          <w:tcPr>
            <w:tcW w:w="762" w:type="pct"/>
            <w:tcBorders>
              <w:top w:val="single" w:sz="4" w:space="0" w:color="000000"/>
              <w:left w:val="single" w:sz="4" w:space="0" w:color="000000"/>
              <w:bottom w:val="single" w:sz="4" w:space="0" w:color="000000"/>
              <w:right w:val="single" w:sz="4" w:space="0" w:color="000000"/>
            </w:tcBorders>
          </w:tcPr>
          <w:p w:rsidR="00381BA9" w:rsidRPr="00331362" w:rsidRDefault="00381BA9" w:rsidP="006B160D">
            <w:pPr>
              <w:spacing w:after="0" w:line="240" w:lineRule="auto"/>
              <w:rPr>
                <w:rFonts w:ascii="Times New Roman" w:hAnsi="Times New Roman"/>
                <w:b/>
                <w:color w:val="000000"/>
              </w:rPr>
            </w:pPr>
            <w:r w:rsidRPr="00331362">
              <w:rPr>
                <w:rFonts w:ascii="Times New Roman" w:hAnsi="Times New Roman"/>
                <w:b/>
                <w:color w:val="000000"/>
              </w:rPr>
              <w:t>MZ:</w:t>
            </w:r>
          </w:p>
          <w:p w:rsidR="00381BA9" w:rsidRPr="00960DFA" w:rsidRDefault="00381BA9" w:rsidP="006B160D">
            <w:pPr>
              <w:spacing w:after="0" w:line="240" w:lineRule="auto"/>
              <w:rPr>
                <w:rFonts w:ascii="Times New Roman" w:hAnsi="Times New Roman"/>
                <w:color w:val="000000"/>
              </w:rPr>
            </w:pPr>
            <w:r w:rsidRPr="00960DFA">
              <w:rPr>
                <w:rFonts w:ascii="Times New Roman" w:hAnsi="Times New Roman"/>
                <w:b/>
                <w:color w:val="000000"/>
              </w:rPr>
              <w:t>202</w:t>
            </w:r>
            <w:r>
              <w:rPr>
                <w:rFonts w:ascii="Times New Roman" w:hAnsi="Times New Roman"/>
                <w:b/>
                <w:color w:val="000000"/>
              </w:rPr>
              <w:t xml:space="preserve">4. </w:t>
            </w:r>
            <w:r w:rsidRPr="00AF7E0A">
              <w:rPr>
                <w:rFonts w:ascii="Times New Roman" w:hAnsi="Times New Roman"/>
                <w:color w:val="000000"/>
              </w:rPr>
              <w:t>redovan rad</w:t>
            </w:r>
            <w:r>
              <w:rPr>
                <w:rFonts w:ascii="Times New Roman" w:hAnsi="Times New Roman"/>
                <w:b/>
                <w:color w:val="000000"/>
              </w:rPr>
              <w:t xml:space="preserve"> </w:t>
            </w:r>
            <w:r w:rsidRPr="00960DFA">
              <w:rPr>
                <w:rFonts w:ascii="Times New Roman" w:hAnsi="Times New Roman"/>
                <w:b/>
                <w:color w:val="000000"/>
              </w:rPr>
              <w:t>202</w:t>
            </w:r>
            <w:r>
              <w:rPr>
                <w:rFonts w:ascii="Times New Roman" w:hAnsi="Times New Roman"/>
                <w:b/>
                <w:color w:val="000000"/>
              </w:rPr>
              <w:t>5</w:t>
            </w:r>
            <w:r w:rsidRPr="00960DFA">
              <w:rPr>
                <w:rFonts w:ascii="Times New Roman" w:hAnsi="Times New Roman"/>
                <w:b/>
                <w:color w:val="000000"/>
              </w:rPr>
              <w:t>.</w:t>
            </w:r>
            <w:r>
              <w:rPr>
                <w:rFonts w:ascii="Times New Roman" w:hAnsi="Times New Roman"/>
                <w:b/>
                <w:color w:val="000000"/>
              </w:rPr>
              <w:t xml:space="preserve"> </w:t>
            </w:r>
            <w:r w:rsidRPr="00AF7E0A">
              <w:rPr>
                <w:rFonts w:ascii="Times New Roman" w:hAnsi="Times New Roman"/>
                <w:color w:val="000000"/>
              </w:rPr>
              <w:t xml:space="preserve">redovan rad </w:t>
            </w:r>
          </w:p>
          <w:p w:rsidR="00381BA9" w:rsidRDefault="00381BA9" w:rsidP="006B160D">
            <w:pPr>
              <w:spacing w:after="0" w:line="240" w:lineRule="auto"/>
              <w:rPr>
                <w:rFonts w:ascii="Times New Roman" w:hAnsi="Times New Roman"/>
                <w:b/>
                <w:color w:val="000000"/>
              </w:rPr>
            </w:pPr>
            <w:r>
              <w:rPr>
                <w:rFonts w:ascii="Times New Roman" w:hAnsi="Times New Roman"/>
                <w:b/>
                <w:color w:val="000000"/>
              </w:rPr>
              <w:t xml:space="preserve">2026. </w:t>
            </w:r>
            <w:r w:rsidRPr="00AF7E0A">
              <w:rPr>
                <w:rFonts w:ascii="Times New Roman" w:hAnsi="Times New Roman"/>
                <w:color w:val="000000"/>
              </w:rPr>
              <w:t>redovan rad</w:t>
            </w:r>
            <w:r>
              <w:rPr>
                <w:rFonts w:ascii="Times New Roman" w:hAnsi="Times New Roman"/>
                <w:b/>
                <w:color w:val="000000"/>
              </w:rPr>
              <w:t xml:space="preserve"> </w:t>
            </w:r>
          </w:p>
          <w:p w:rsidR="00381BA9" w:rsidRDefault="008E0CA4" w:rsidP="006B160D">
            <w:pPr>
              <w:spacing w:after="0" w:line="240" w:lineRule="auto"/>
              <w:rPr>
                <w:rFonts w:ascii="Times New Roman" w:hAnsi="Times New Roman"/>
                <w:b/>
                <w:color w:val="000000"/>
                <w:szCs w:val="24"/>
              </w:rPr>
            </w:pPr>
            <w:r w:rsidRPr="007F60C6">
              <w:rPr>
                <w:rFonts w:ascii="Times New Roman" w:hAnsi="Times New Roman"/>
                <w:b/>
                <w:color w:val="000000"/>
                <w:szCs w:val="24"/>
              </w:rPr>
              <w:t>2027.</w:t>
            </w:r>
            <w:r>
              <w:rPr>
                <w:rFonts w:ascii="Times New Roman" w:hAnsi="Times New Roman"/>
                <w:b/>
                <w:color w:val="000000"/>
                <w:szCs w:val="24"/>
              </w:rPr>
              <w:t>*</w:t>
            </w:r>
          </w:p>
          <w:p w:rsidR="008E0CA4" w:rsidRDefault="008E0CA4" w:rsidP="006B160D">
            <w:pPr>
              <w:spacing w:after="0" w:line="240" w:lineRule="auto"/>
              <w:rPr>
                <w:rFonts w:ascii="Times New Roman" w:hAnsi="Times New Roman"/>
                <w:b/>
                <w:color w:val="000000"/>
              </w:rPr>
            </w:pPr>
          </w:p>
          <w:p w:rsidR="00381BA9" w:rsidRDefault="00381BA9" w:rsidP="006B160D">
            <w:pPr>
              <w:spacing w:after="0" w:line="240" w:lineRule="auto"/>
              <w:rPr>
                <w:rFonts w:ascii="Times New Roman" w:hAnsi="Times New Roman"/>
                <w:b/>
                <w:color w:val="000000"/>
                <w:szCs w:val="24"/>
              </w:rPr>
            </w:pPr>
            <w:r w:rsidRPr="009329D1">
              <w:rPr>
                <w:rFonts w:ascii="Times New Roman" w:hAnsi="Times New Roman"/>
                <w:b/>
                <w:color w:val="000000"/>
                <w:szCs w:val="24"/>
              </w:rPr>
              <w:t>MROSP:</w:t>
            </w:r>
          </w:p>
          <w:p w:rsidR="00381BA9" w:rsidRPr="00960DFA" w:rsidRDefault="00381BA9" w:rsidP="006B160D">
            <w:pPr>
              <w:spacing w:after="0" w:line="240" w:lineRule="auto"/>
              <w:rPr>
                <w:rFonts w:ascii="Times New Roman" w:hAnsi="Times New Roman"/>
                <w:color w:val="000000"/>
              </w:rPr>
            </w:pPr>
            <w:r w:rsidRPr="00960DFA">
              <w:rPr>
                <w:rFonts w:ascii="Times New Roman" w:hAnsi="Times New Roman"/>
                <w:b/>
                <w:color w:val="000000"/>
              </w:rPr>
              <w:t>202</w:t>
            </w:r>
            <w:r>
              <w:rPr>
                <w:rFonts w:ascii="Times New Roman" w:hAnsi="Times New Roman"/>
                <w:b/>
                <w:color w:val="000000"/>
              </w:rPr>
              <w:t xml:space="preserve">4. </w:t>
            </w:r>
            <w:r w:rsidRPr="00AF7E0A">
              <w:rPr>
                <w:rFonts w:ascii="Times New Roman" w:hAnsi="Times New Roman"/>
                <w:color w:val="000000"/>
              </w:rPr>
              <w:t>redovan rad</w:t>
            </w:r>
            <w:r>
              <w:rPr>
                <w:rFonts w:ascii="Times New Roman" w:hAnsi="Times New Roman"/>
                <w:b/>
                <w:color w:val="000000"/>
              </w:rPr>
              <w:t xml:space="preserve"> </w:t>
            </w:r>
            <w:r w:rsidRPr="00960DFA">
              <w:rPr>
                <w:rFonts w:ascii="Times New Roman" w:hAnsi="Times New Roman"/>
                <w:b/>
                <w:color w:val="000000"/>
              </w:rPr>
              <w:t>202</w:t>
            </w:r>
            <w:r>
              <w:rPr>
                <w:rFonts w:ascii="Times New Roman" w:hAnsi="Times New Roman"/>
                <w:b/>
                <w:color w:val="000000"/>
              </w:rPr>
              <w:t>5</w:t>
            </w:r>
            <w:r w:rsidRPr="00960DFA">
              <w:rPr>
                <w:rFonts w:ascii="Times New Roman" w:hAnsi="Times New Roman"/>
                <w:b/>
                <w:color w:val="000000"/>
              </w:rPr>
              <w:t>.</w:t>
            </w:r>
            <w:r>
              <w:rPr>
                <w:rFonts w:ascii="Times New Roman" w:hAnsi="Times New Roman"/>
                <w:b/>
                <w:color w:val="000000"/>
              </w:rPr>
              <w:t xml:space="preserve"> </w:t>
            </w:r>
            <w:r w:rsidRPr="00AF7E0A">
              <w:rPr>
                <w:rFonts w:ascii="Times New Roman" w:hAnsi="Times New Roman"/>
                <w:color w:val="000000"/>
              </w:rPr>
              <w:t xml:space="preserve">redovan rad </w:t>
            </w:r>
          </w:p>
          <w:p w:rsidR="00381BA9" w:rsidRPr="00960DFA" w:rsidRDefault="00381BA9" w:rsidP="006B160D">
            <w:pPr>
              <w:spacing w:after="0" w:line="240" w:lineRule="auto"/>
              <w:rPr>
                <w:rFonts w:ascii="Times New Roman" w:hAnsi="Times New Roman"/>
                <w:color w:val="000000"/>
              </w:rPr>
            </w:pPr>
            <w:r>
              <w:rPr>
                <w:rFonts w:ascii="Times New Roman" w:hAnsi="Times New Roman"/>
                <w:b/>
                <w:color w:val="000000"/>
              </w:rPr>
              <w:t xml:space="preserve">2026. </w:t>
            </w:r>
            <w:r w:rsidRPr="00AF7E0A">
              <w:rPr>
                <w:rFonts w:ascii="Times New Roman" w:hAnsi="Times New Roman"/>
                <w:color w:val="000000"/>
              </w:rPr>
              <w:t>redovan rad</w:t>
            </w:r>
            <w:r>
              <w:rPr>
                <w:rFonts w:ascii="Times New Roman" w:hAnsi="Times New Roman"/>
                <w:b/>
                <w:color w:val="000000"/>
              </w:rPr>
              <w:t xml:space="preserve"> </w:t>
            </w:r>
          </w:p>
          <w:p w:rsidR="00381BA9" w:rsidRPr="00A1621E" w:rsidRDefault="008E0CA4" w:rsidP="006B160D">
            <w:pPr>
              <w:spacing w:after="0" w:line="240" w:lineRule="auto"/>
              <w:rPr>
                <w:rFonts w:ascii="Times New Roman" w:hAnsi="Times New Roman"/>
                <w:color w:val="000000"/>
              </w:rPr>
            </w:pPr>
            <w:r w:rsidRPr="007F60C6">
              <w:rPr>
                <w:rFonts w:ascii="Times New Roman" w:hAnsi="Times New Roman"/>
                <w:b/>
                <w:color w:val="000000"/>
                <w:szCs w:val="24"/>
              </w:rPr>
              <w:t>2027.</w:t>
            </w:r>
            <w:r>
              <w:rPr>
                <w:rFonts w:ascii="Times New Roman" w:hAnsi="Times New Roman"/>
                <w:b/>
                <w:color w:val="000000"/>
                <w:szCs w:val="24"/>
              </w:rPr>
              <w:t>*</w:t>
            </w:r>
          </w:p>
        </w:tc>
      </w:tr>
      <w:tr w:rsidR="00381BA9" w:rsidRPr="002B64B3" w:rsidTr="006B160D">
        <w:tc>
          <w:tcPr>
            <w:tcW w:w="686" w:type="pct"/>
            <w:vMerge w:val="restart"/>
            <w:tcBorders>
              <w:top w:val="single" w:sz="4" w:space="0" w:color="000000"/>
              <w:left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2B64B3" w:rsidRDefault="0006658C" w:rsidP="006B160D">
            <w:pPr>
              <w:spacing w:after="0" w:line="240" w:lineRule="auto"/>
              <w:rPr>
                <w:rFonts w:ascii="Times New Roman" w:hAnsi="Times New Roman"/>
                <w:szCs w:val="24"/>
              </w:rPr>
            </w:pPr>
            <w:r>
              <w:rPr>
                <w:rFonts w:ascii="Times New Roman" w:eastAsia="Times New Roman" w:hAnsi="Times New Roman"/>
                <w:b/>
                <w:i/>
                <w:szCs w:val="24"/>
              </w:rPr>
              <w:t xml:space="preserve">5.4.4. </w:t>
            </w:r>
            <w:r w:rsidR="00381BA9" w:rsidRPr="002B64B3">
              <w:rPr>
                <w:rFonts w:ascii="Times New Roman" w:eastAsia="Times New Roman" w:hAnsi="Times New Roman"/>
                <w:b/>
                <w:i/>
                <w:szCs w:val="24"/>
              </w:rPr>
              <w:t>Praćenje uhranjenosti i životnih navika</w:t>
            </w:r>
            <w:r w:rsidR="00381BA9">
              <w:rPr>
                <w:rFonts w:ascii="Times New Roman" w:eastAsia="Times New Roman" w:hAnsi="Times New Roman"/>
                <w:b/>
                <w:i/>
                <w:szCs w:val="24"/>
              </w:rPr>
              <w:t xml:space="preserve"> </w:t>
            </w:r>
            <w:r w:rsidR="00381BA9" w:rsidRPr="009026A5">
              <w:rPr>
                <w:rFonts w:ascii="Times New Roman" w:eastAsia="Times New Roman" w:hAnsi="Times New Roman"/>
                <w:b/>
                <w:i/>
              </w:rPr>
              <w:t>usmjeren</w:t>
            </w:r>
            <w:r w:rsidR="00381BA9">
              <w:rPr>
                <w:rFonts w:ascii="Times New Roman" w:eastAsia="Times New Roman" w:hAnsi="Times New Roman"/>
                <w:b/>
                <w:i/>
              </w:rPr>
              <w:t>o</w:t>
            </w:r>
            <w:r w:rsidR="00381BA9" w:rsidRPr="009026A5">
              <w:rPr>
                <w:rFonts w:ascii="Times New Roman" w:eastAsia="Times New Roman" w:hAnsi="Times New Roman"/>
                <w:b/>
                <w:i/>
              </w:rPr>
              <w:t xml:space="preserve"> na odrasle osobe i osobe starije životne dobi</w:t>
            </w:r>
          </w:p>
        </w:tc>
        <w:tc>
          <w:tcPr>
            <w:tcW w:w="12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2B64B3" w:rsidRDefault="00381BA9" w:rsidP="00276A0D">
            <w:pPr>
              <w:spacing w:after="0" w:line="240" w:lineRule="auto"/>
              <w:rPr>
                <w:rFonts w:ascii="Times New Roman" w:hAnsi="Times New Roman"/>
                <w:color w:val="000000"/>
                <w:szCs w:val="24"/>
              </w:rPr>
            </w:pPr>
            <w:r w:rsidRPr="002B64B3">
              <w:rPr>
                <w:rFonts w:ascii="Times New Roman" w:hAnsi="Times New Roman"/>
                <w:color w:val="000000"/>
                <w:szCs w:val="24"/>
              </w:rPr>
              <w:t xml:space="preserve">Redovita provedba  </w:t>
            </w:r>
            <w:r w:rsidRPr="00F76EDD">
              <w:rPr>
                <w:rFonts w:ascii="Times New Roman" w:hAnsi="Times New Roman"/>
                <w:color w:val="000000"/>
                <w:szCs w:val="24"/>
              </w:rPr>
              <w:t>EHIS</w:t>
            </w:r>
            <w:r w:rsidR="00276A0D">
              <w:rPr>
                <w:rFonts w:ascii="Times New Roman" w:hAnsi="Times New Roman"/>
                <w:color w:val="000000"/>
                <w:szCs w:val="24"/>
              </w:rPr>
              <w:t>-a</w:t>
            </w:r>
            <w:r>
              <w:rPr>
                <w:rFonts w:ascii="Times New Roman" w:hAnsi="Times New Roman"/>
                <w:color w:val="000000"/>
                <w:szCs w:val="24"/>
              </w:rPr>
              <w:t xml:space="preserve"> </w:t>
            </w:r>
            <w:r w:rsidRPr="002B64B3">
              <w:rPr>
                <w:rFonts w:ascii="Times New Roman" w:hAnsi="Times New Roman"/>
                <w:color w:val="000000"/>
                <w:szCs w:val="24"/>
              </w:rPr>
              <w:t xml:space="preserve">u svrhu prikupljanja usporedivih podataka o zdravstvenom stanju i navikama </w:t>
            </w:r>
          </w:p>
        </w:tc>
        <w:tc>
          <w:tcPr>
            <w:tcW w:w="8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2B64B3" w:rsidRDefault="00381BA9" w:rsidP="00276A0D">
            <w:pPr>
              <w:spacing w:after="0" w:line="240" w:lineRule="auto"/>
              <w:rPr>
                <w:rFonts w:ascii="Times New Roman" w:hAnsi="Times New Roman"/>
                <w:color w:val="000000"/>
                <w:szCs w:val="24"/>
              </w:rPr>
            </w:pPr>
            <w:r w:rsidRPr="003A01C2">
              <w:rPr>
                <w:rFonts w:ascii="Times New Roman" w:hAnsi="Times New Roman"/>
                <w:color w:val="000000"/>
                <w:szCs w:val="24"/>
              </w:rPr>
              <w:t>Broj izvještaj o provedbi EHIS</w:t>
            </w:r>
            <w:r w:rsidR="00276A0D">
              <w:rPr>
                <w:rFonts w:ascii="Times New Roman" w:hAnsi="Times New Roman"/>
                <w:color w:val="000000"/>
                <w:szCs w:val="24"/>
              </w:rPr>
              <w:t>-a</w:t>
            </w:r>
          </w:p>
        </w:tc>
        <w:tc>
          <w:tcPr>
            <w:tcW w:w="7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2B64B3" w:rsidRDefault="00381BA9" w:rsidP="006B160D">
            <w:pPr>
              <w:spacing w:after="0" w:line="240" w:lineRule="auto"/>
              <w:rPr>
                <w:rFonts w:ascii="Times New Roman" w:hAnsi="Times New Roman"/>
                <w:color w:val="000000"/>
                <w:szCs w:val="24"/>
              </w:rPr>
            </w:pPr>
            <w:r w:rsidRPr="002B64B3">
              <w:rPr>
                <w:rFonts w:ascii="Times New Roman" w:hAnsi="Times New Roman"/>
                <w:color w:val="000000"/>
                <w:szCs w:val="24"/>
              </w:rPr>
              <w:t>HZJZ</w:t>
            </w:r>
          </w:p>
        </w:tc>
        <w:tc>
          <w:tcPr>
            <w:tcW w:w="7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2B64B3" w:rsidRDefault="00381BA9" w:rsidP="006B160D">
            <w:pPr>
              <w:autoSpaceDE w:val="0"/>
              <w:spacing w:after="0" w:line="240" w:lineRule="auto"/>
              <w:rPr>
                <w:rFonts w:ascii="Times New Roman" w:hAnsi="Times New Roman"/>
                <w:color w:val="000000"/>
                <w:szCs w:val="24"/>
              </w:rPr>
            </w:pPr>
            <w:r>
              <w:rPr>
                <w:rFonts w:ascii="Times New Roman" w:hAnsi="Times New Roman"/>
                <w:color w:val="000000"/>
                <w:szCs w:val="24"/>
              </w:rPr>
              <w:t xml:space="preserve">ŽZJZ, </w:t>
            </w:r>
            <w:r w:rsidRPr="002B64B3">
              <w:rPr>
                <w:rFonts w:ascii="Times New Roman" w:hAnsi="Times New Roman"/>
                <w:color w:val="000000"/>
                <w:szCs w:val="24"/>
              </w:rPr>
              <w:t>PZZ</w:t>
            </w:r>
          </w:p>
        </w:tc>
        <w:tc>
          <w:tcPr>
            <w:tcW w:w="762" w:type="pct"/>
            <w:tcBorders>
              <w:top w:val="single" w:sz="4" w:space="0" w:color="000000"/>
              <w:left w:val="single" w:sz="4" w:space="0" w:color="000000"/>
              <w:bottom w:val="single" w:sz="4" w:space="0" w:color="000000"/>
              <w:right w:val="single" w:sz="4" w:space="0" w:color="000000"/>
            </w:tcBorders>
          </w:tcPr>
          <w:p w:rsidR="00381BA9" w:rsidRPr="00251497" w:rsidRDefault="00381BA9" w:rsidP="006B160D">
            <w:pPr>
              <w:autoSpaceDE w:val="0"/>
              <w:spacing w:after="0" w:line="240" w:lineRule="auto"/>
              <w:rPr>
                <w:rFonts w:ascii="Times New Roman" w:hAnsi="Times New Roman"/>
                <w:b/>
                <w:color w:val="000000"/>
                <w:szCs w:val="24"/>
              </w:rPr>
            </w:pPr>
            <w:r w:rsidRPr="00251497">
              <w:rPr>
                <w:rFonts w:ascii="Times New Roman" w:hAnsi="Times New Roman"/>
                <w:b/>
                <w:color w:val="000000"/>
                <w:szCs w:val="24"/>
              </w:rPr>
              <w:t>HZJZ:</w:t>
            </w:r>
          </w:p>
          <w:p w:rsidR="00381BA9" w:rsidRPr="00251497" w:rsidRDefault="00381BA9" w:rsidP="006B160D">
            <w:pPr>
              <w:autoSpaceDE w:val="0"/>
              <w:spacing w:after="0" w:line="240" w:lineRule="auto"/>
              <w:rPr>
                <w:rFonts w:ascii="Times New Roman" w:hAnsi="Times New Roman"/>
                <w:color w:val="000000"/>
                <w:szCs w:val="24"/>
              </w:rPr>
            </w:pPr>
            <w:r w:rsidRPr="00251497">
              <w:rPr>
                <w:rFonts w:ascii="Times New Roman" w:hAnsi="Times New Roman"/>
                <w:b/>
                <w:color w:val="000000"/>
                <w:szCs w:val="24"/>
              </w:rPr>
              <w:t>2024.</w:t>
            </w:r>
            <w:r w:rsidRPr="00251497">
              <w:rPr>
                <w:rFonts w:ascii="Times New Roman" w:hAnsi="Times New Roman"/>
                <w:color w:val="000000"/>
                <w:szCs w:val="24"/>
              </w:rPr>
              <w:t>14.312,00</w:t>
            </w:r>
          </w:p>
          <w:p w:rsidR="00381BA9" w:rsidRPr="00251497" w:rsidRDefault="00381BA9" w:rsidP="006B160D">
            <w:pPr>
              <w:autoSpaceDE w:val="0"/>
              <w:spacing w:after="0" w:line="240" w:lineRule="auto"/>
              <w:rPr>
                <w:rFonts w:ascii="Times New Roman" w:hAnsi="Times New Roman"/>
                <w:color w:val="000000"/>
                <w:szCs w:val="24"/>
              </w:rPr>
            </w:pPr>
            <w:r w:rsidRPr="00251497">
              <w:rPr>
                <w:rFonts w:ascii="Times New Roman" w:hAnsi="Times New Roman"/>
                <w:b/>
                <w:color w:val="000000"/>
                <w:szCs w:val="24"/>
              </w:rPr>
              <w:t>2025.</w:t>
            </w:r>
            <w:r>
              <w:rPr>
                <w:rFonts w:ascii="Times New Roman" w:hAnsi="Times New Roman"/>
                <w:b/>
                <w:color w:val="000000"/>
                <w:szCs w:val="24"/>
              </w:rPr>
              <w:t xml:space="preserve"> </w:t>
            </w:r>
            <w:r>
              <w:rPr>
                <w:rFonts w:ascii="Times New Roman" w:hAnsi="Times New Roman"/>
                <w:color w:val="000000"/>
                <w:szCs w:val="24"/>
              </w:rPr>
              <w:t>14.741,00</w:t>
            </w:r>
          </w:p>
          <w:p w:rsidR="00381BA9" w:rsidRDefault="00381BA9" w:rsidP="006B160D">
            <w:pPr>
              <w:autoSpaceDE w:val="0"/>
              <w:spacing w:after="0" w:line="240" w:lineRule="auto"/>
              <w:rPr>
                <w:rFonts w:ascii="Times New Roman" w:hAnsi="Times New Roman"/>
                <w:color w:val="000000"/>
                <w:szCs w:val="24"/>
              </w:rPr>
            </w:pPr>
            <w:r w:rsidRPr="00251497">
              <w:rPr>
                <w:rFonts w:ascii="Times New Roman" w:hAnsi="Times New Roman"/>
                <w:b/>
                <w:color w:val="000000"/>
                <w:szCs w:val="24"/>
              </w:rPr>
              <w:t>2026.</w:t>
            </w:r>
            <w:r>
              <w:rPr>
                <w:rFonts w:ascii="Times New Roman" w:hAnsi="Times New Roman"/>
                <w:color w:val="000000"/>
                <w:szCs w:val="24"/>
              </w:rPr>
              <w:t xml:space="preserve"> 15.181,00</w:t>
            </w:r>
          </w:p>
          <w:p w:rsidR="008E0CA4" w:rsidRPr="00A1621E" w:rsidRDefault="008E0CA4" w:rsidP="006B160D">
            <w:pPr>
              <w:autoSpaceDE w:val="0"/>
              <w:spacing w:after="0" w:line="240" w:lineRule="auto"/>
              <w:rPr>
                <w:rFonts w:ascii="Times New Roman" w:hAnsi="Times New Roman"/>
                <w:color w:val="000000"/>
                <w:szCs w:val="24"/>
              </w:rPr>
            </w:pPr>
            <w:r w:rsidRPr="007F60C6">
              <w:rPr>
                <w:rFonts w:ascii="Times New Roman" w:hAnsi="Times New Roman"/>
                <w:b/>
                <w:color w:val="000000"/>
                <w:szCs w:val="24"/>
              </w:rPr>
              <w:t>2027.</w:t>
            </w:r>
            <w:r>
              <w:rPr>
                <w:rFonts w:ascii="Times New Roman" w:hAnsi="Times New Roman"/>
                <w:b/>
                <w:color w:val="000000"/>
                <w:szCs w:val="24"/>
              </w:rPr>
              <w:t>*</w:t>
            </w:r>
          </w:p>
        </w:tc>
      </w:tr>
      <w:tr w:rsidR="00381BA9" w:rsidRPr="002B64B3" w:rsidTr="006B160D">
        <w:tc>
          <w:tcPr>
            <w:tcW w:w="686" w:type="pct"/>
            <w:vMerge/>
            <w:tcBorders>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2B64B3" w:rsidRDefault="00381BA9" w:rsidP="006B160D">
            <w:pPr>
              <w:spacing w:after="0" w:line="240" w:lineRule="auto"/>
              <w:rPr>
                <w:rFonts w:ascii="Times New Roman" w:eastAsia="Times New Roman" w:hAnsi="Times New Roman"/>
                <w:b/>
                <w:i/>
                <w:szCs w:val="24"/>
              </w:rPr>
            </w:pPr>
          </w:p>
        </w:tc>
        <w:tc>
          <w:tcPr>
            <w:tcW w:w="12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331362" w:rsidRDefault="00381BA9" w:rsidP="006B160D">
            <w:pPr>
              <w:spacing w:after="0" w:line="240" w:lineRule="auto"/>
              <w:rPr>
                <w:rFonts w:ascii="Times New Roman" w:hAnsi="Times New Roman"/>
              </w:rPr>
            </w:pPr>
            <w:r w:rsidRPr="00331362">
              <w:rPr>
                <w:rFonts w:ascii="Times New Roman" w:hAnsi="Times New Roman"/>
              </w:rPr>
              <w:t>Redovita provedba projekta nacionalnog istraživanja prehrambenih navika</w:t>
            </w:r>
          </w:p>
        </w:tc>
        <w:tc>
          <w:tcPr>
            <w:tcW w:w="8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331362" w:rsidRDefault="00381BA9" w:rsidP="006B160D">
            <w:pPr>
              <w:spacing w:after="0" w:line="240" w:lineRule="auto"/>
              <w:rPr>
                <w:rFonts w:ascii="Times New Roman" w:hAnsi="Times New Roman"/>
              </w:rPr>
            </w:pPr>
            <w:r w:rsidRPr="00331362">
              <w:rPr>
                <w:rFonts w:ascii="Times New Roman" w:hAnsi="Times New Roman"/>
              </w:rPr>
              <w:t xml:space="preserve">Broj izvještaja o provedbi nacionalnog </w:t>
            </w:r>
            <w:r w:rsidRPr="00331362">
              <w:rPr>
                <w:rFonts w:ascii="Times New Roman" w:hAnsi="Times New Roman"/>
              </w:rPr>
              <w:lastRenderedPageBreak/>
              <w:t xml:space="preserve">istraživanja prehrambenih navika </w:t>
            </w:r>
          </w:p>
        </w:tc>
        <w:tc>
          <w:tcPr>
            <w:tcW w:w="7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2B64B3" w:rsidRDefault="00381BA9" w:rsidP="006B160D">
            <w:pPr>
              <w:spacing w:after="0" w:line="240" w:lineRule="auto"/>
              <w:rPr>
                <w:rFonts w:ascii="Times New Roman" w:hAnsi="Times New Roman"/>
                <w:color w:val="000000"/>
                <w:szCs w:val="24"/>
              </w:rPr>
            </w:pPr>
            <w:r>
              <w:rPr>
                <w:rFonts w:ascii="Times New Roman" w:hAnsi="Times New Roman"/>
                <w:color w:val="000000"/>
              </w:rPr>
              <w:lastRenderedPageBreak/>
              <w:t>HAPIH</w:t>
            </w:r>
          </w:p>
        </w:tc>
        <w:tc>
          <w:tcPr>
            <w:tcW w:w="7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Default="00381BA9" w:rsidP="006B160D">
            <w:pPr>
              <w:autoSpaceDE w:val="0"/>
              <w:spacing w:after="0" w:line="240" w:lineRule="auto"/>
              <w:rPr>
                <w:rFonts w:ascii="Times New Roman" w:hAnsi="Times New Roman"/>
                <w:color w:val="000000"/>
                <w:szCs w:val="24"/>
              </w:rPr>
            </w:pPr>
          </w:p>
        </w:tc>
        <w:tc>
          <w:tcPr>
            <w:tcW w:w="762" w:type="pct"/>
            <w:tcBorders>
              <w:top w:val="single" w:sz="4" w:space="0" w:color="000000"/>
              <w:left w:val="single" w:sz="4" w:space="0" w:color="000000"/>
              <w:bottom w:val="single" w:sz="4" w:space="0" w:color="000000"/>
              <w:right w:val="single" w:sz="4" w:space="0" w:color="000000"/>
            </w:tcBorders>
          </w:tcPr>
          <w:p w:rsidR="00381BA9" w:rsidRPr="00D96CC0" w:rsidRDefault="00381BA9" w:rsidP="006B160D">
            <w:pPr>
              <w:spacing w:after="0" w:line="240" w:lineRule="auto"/>
              <w:rPr>
                <w:rFonts w:ascii="Times New Roman" w:hAnsi="Times New Roman"/>
                <w:b/>
                <w:color w:val="000000"/>
              </w:rPr>
            </w:pPr>
            <w:r w:rsidRPr="00D96CC0">
              <w:rPr>
                <w:rFonts w:ascii="Times New Roman" w:hAnsi="Times New Roman"/>
                <w:b/>
                <w:color w:val="000000"/>
              </w:rPr>
              <w:t>HAPIH:</w:t>
            </w:r>
          </w:p>
          <w:p w:rsidR="00381BA9" w:rsidRDefault="00381BA9" w:rsidP="006B160D">
            <w:pPr>
              <w:autoSpaceDE w:val="0"/>
              <w:spacing w:after="0" w:line="240" w:lineRule="auto"/>
              <w:rPr>
                <w:rFonts w:ascii="Times New Roman" w:eastAsia="Times New Roman" w:hAnsi="Times New Roman"/>
              </w:rPr>
            </w:pPr>
            <w:r w:rsidRPr="00930318">
              <w:rPr>
                <w:rFonts w:ascii="Times New Roman" w:eastAsia="Times New Roman" w:hAnsi="Times New Roman"/>
                <w:b/>
              </w:rPr>
              <w:t>2024.</w:t>
            </w:r>
            <w:r>
              <w:rPr>
                <w:rFonts w:ascii="Times New Roman" w:eastAsia="Times New Roman" w:hAnsi="Times New Roman"/>
                <w:b/>
              </w:rPr>
              <w:t xml:space="preserve"> </w:t>
            </w:r>
            <w:r w:rsidRPr="00562F51">
              <w:rPr>
                <w:rFonts w:ascii="Times New Roman" w:eastAsia="Times New Roman" w:hAnsi="Times New Roman"/>
              </w:rPr>
              <w:t>10.000,00</w:t>
            </w:r>
            <w:r>
              <w:rPr>
                <w:rFonts w:ascii="Times New Roman" w:eastAsia="Times New Roman" w:hAnsi="Times New Roman"/>
              </w:rPr>
              <w:t xml:space="preserve"> </w:t>
            </w:r>
          </w:p>
          <w:p w:rsidR="00381BA9" w:rsidRDefault="00381BA9" w:rsidP="006B160D">
            <w:pPr>
              <w:autoSpaceDE w:val="0"/>
              <w:spacing w:after="0" w:line="240" w:lineRule="auto"/>
              <w:rPr>
                <w:rFonts w:ascii="Times New Roman" w:eastAsia="Times New Roman" w:hAnsi="Times New Roman"/>
              </w:rPr>
            </w:pPr>
            <w:r w:rsidRPr="00930318">
              <w:rPr>
                <w:rFonts w:ascii="Times New Roman" w:eastAsia="Times New Roman" w:hAnsi="Times New Roman"/>
                <w:b/>
              </w:rPr>
              <w:t>2025.</w:t>
            </w:r>
            <w:r>
              <w:rPr>
                <w:rFonts w:ascii="Times New Roman" w:eastAsia="Times New Roman" w:hAnsi="Times New Roman"/>
              </w:rPr>
              <w:t xml:space="preserve"> 10.000,00</w:t>
            </w:r>
          </w:p>
          <w:p w:rsidR="00381BA9" w:rsidRDefault="00381BA9" w:rsidP="006B160D">
            <w:pPr>
              <w:spacing w:after="0" w:line="240" w:lineRule="auto"/>
              <w:rPr>
                <w:rFonts w:ascii="Times New Roman" w:hAnsi="Times New Roman"/>
                <w:color w:val="000000"/>
              </w:rPr>
            </w:pPr>
            <w:r>
              <w:rPr>
                <w:rFonts w:ascii="Times New Roman" w:hAnsi="Times New Roman"/>
                <w:b/>
                <w:color w:val="000000"/>
              </w:rPr>
              <w:lastRenderedPageBreak/>
              <w:t xml:space="preserve">2026. </w:t>
            </w:r>
            <w:r w:rsidRPr="00562F51">
              <w:rPr>
                <w:rFonts w:ascii="Times New Roman" w:hAnsi="Times New Roman"/>
                <w:color w:val="000000"/>
              </w:rPr>
              <w:t>10.500,00</w:t>
            </w:r>
          </w:p>
          <w:p w:rsidR="008E0CA4" w:rsidRPr="00562F51" w:rsidRDefault="008E0CA4" w:rsidP="006B160D">
            <w:pPr>
              <w:spacing w:after="0" w:line="240" w:lineRule="auto"/>
              <w:rPr>
                <w:rFonts w:ascii="Times New Roman" w:hAnsi="Times New Roman"/>
                <w:color w:val="000000"/>
              </w:rPr>
            </w:pPr>
            <w:r w:rsidRPr="007F60C6">
              <w:rPr>
                <w:rFonts w:ascii="Times New Roman" w:hAnsi="Times New Roman"/>
                <w:b/>
                <w:color w:val="000000"/>
                <w:szCs w:val="24"/>
              </w:rPr>
              <w:t>2027.</w:t>
            </w:r>
            <w:r>
              <w:rPr>
                <w:rFonts w:ascii="Times New Roman" w:hAnsi="Times New Roman"/>
                <w:b/>
                <w:color w:val="000000"/>
                <w:szCs w:val="24"/>
              </w:rPr>
              <w:t>*</w:t>
            </w:r>
          </w:p>
          <w:p w:rsidR="00381BA9" w:rsidRPr="00A1621E" w:rsidRDefault="00381BA9" w:rsidP="006B160D">
            <w:pPr>
              <w:spacing w:after="0" w:line="240" w:lineRule="auto"/>
              <w:rPr>
                <w:rFonts w:ascii="Times New Roman" w:hAnsi="Times New Roman"/>
                <w:color w:val="000000"/>
              </w:rPr>
            </w:pPr>
          </w:p>
        </w:tc>
      </w:tr>
      <w:tr w:rsidR="00381BA9" w:rsidRPr="002B64B3" w:rsidTr="006B160D">
        <w:tc>
          <w:tcPr>
            <w:tcW w:w="686" w:type="pct"/>
            <w:vMerge w:val="restart"/>
            <w:tcBorders>
              <w:top w:val="single" w:sz="4" w:space="0" w:color="000000"/>
              <w:left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2B64B3" w:rsidRDefault="0006658C" w:rsidP="006B160D">
            <w:pPr>
              <w:spacing w:after="0" w:line="240" w:lineRule="auto"/>
              <w:rPr>
                <w:rFonts w:ascii="Times New Roman" w:hAnsi="Times New Roman"/>
                <w:szCs w:val="24"/>
              </w:rPr>
            </w:pPr>
            <w:r>
              <w:rPr>
                <w:rFonts w:ascii="Times New Roman" w:eastAsia="Times New Roman" w:hAnsi="Times New Roman"/>
                <w:b/>
                <w:i/>
                <w:szCs w:val="24"/>
              </w:rPr>
              <w:lastRenderedPageBreak/>
              <w:t xml:space="preserve">5.4.5. </w:t>
            </w:r>
            <w:r w:rsidR="00381BA9" w:rsidRPr="002B64B3">
              <w:rPr>
                <w:rFonts w:ascii="Times New Roman" w:eastAsia="Times New Roman" w:hAnsi="Times New Roman"/>
                <w:b/>
                <w:i/>
                <w:szCs w:val="24"/>
              </w:rPr>
              <w:t>Podrška i liječenje</w:t>
            </w:r>
            <w:r w:rsidR="00381BA9">
              <w:rPr>
                <w:rFonts w:ascii="Times New Roman" w:eastAsia="Times New Roman" w:hAnsi="Times New Roman"/>
                <w:b/>
                <w:i/>
                <w:szCs w:val="24"/>
              </w:rPr>
              <w:t xml:space="preserve"> </w:t>
            </w:r>
            <w:r w:rsidR="00381BA9" w:rsidRPr="009026A5">
              <w:rPr>
                <w:rFonts w:ascii="Times New Roman" w:eastAsia="Times New Roman" w:hAnsi="Times New Roman"/>
                <w:b/>
                <w:i/>
              </w:rPr>
              <w:t>usmjeren</w:t>
            </w:r>
            <w:r w:rsidR="00381BA9">
              <w:rPr>
                <w:rFonts w:ascii="Times New Roman" w:eastAsia="Times New Roman" w:hAnsi="Times New Roman"/>
                <w:b/>
                <w:i/>
              </w:rPr>
              <w:t>o</w:t>
            </w:r>
            <w:r w:rsidR="00381BA9" w:rsidRPr="009026A5">
              <w:rPr>
                <w:rFonts w:ascii="Times New Roman" w:eastAsia="Times New Roman" w:hAnsi="Times New Roman"/>
                <w:b/>
                <w:i/>
              </w:rPr>
              <w:t xml:space="preserve"> na odrasle osobe i osobe starije životne dobi</w:t>
            </w:r>
          </w:p>
        </w:tc>
        <w:tc>
          <w:tcPr>
            <w:tcW w:w="12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2B64B3" w:rsidRDefault="00381BA9" w:rsidP="006B160D">
            <w:pPr>
              <w:spacing w:after="0" w:line="240" w:lineRule="auto"/>
              <w:rPr>
                <w:rFonts w:ascii="Times New Roman" w:hAnsi="Times New Roman"/>
                <w:color w:val="000000"/>
                <w:szCs w:val="24"/>
              </w:rPr>
            </w:pPr>
            <w:r w:rsidRPr="002B64B3">
              <w:rPr>
                <w:rFonts w:ascii="Times New Roman" w:hAnsi="Times New Roman"/>
                <w:color w:val="000000"/>
                <w:szCs w:val="24"/>
              </w:rPr>
              <w:t xml:space="preserve">Implementacija Hrvatskih smjernica za liječenje odraslih osoba s debljinom </w:t>
            </w:r>
          </w:p>
        </w:tc>
        <w:tc>
          <w:tcPr>
            <w:tcW w:w="8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2B64B3" w:rsidRDefault="00381BA9" w:rsidP="006B160D">
            <w:pPr>
              <w:spacing w:after="0" w:line="240" w:lineRule="auto"/>
              <w:rPr>
                <w:rFonts w:ascii="Times New Roman" w:hAnsi="Times New Roman"/>
                <w:color w:val="000000"/>
                <w:szCs w:val="24"/>
              </w:rPr>
            </w:pPr>
            <w:r w:rsidRPr="003A01C2">
              <w:rPr>
                <w:rFonts w:ascii="Times New Roman" w:hAnsi="Times New Roman"/>
                <w:color w:val="000000"/>
                <w:szCs w:val="24"/>
              </w:rPr>
              <w:t>Udio povećanja prijavljenih dijagnoza preko</w:t>
            </w:r>
            <w:r>
              <w:rPr>
                <w:rFonts w:ascii="Times New Roman" w:hAnsi="Times New Roman"/>
                <w:color w:val="000000"/>
                <w:szCs w:val="24"/>
              </w:rPr>
              <w:t>mjerne tjelesne mase i debljine</w:t>
            </w:r>
          </w:p>
        </w:tc>
        <w:tc>
          <w:tcPr>
            <w:tcW w:w="7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2B64B3" w:rsidRDefault="00381BA9" w:rsidP="006B160D">
            <w:pPr>
              <w:spacing w:after="0" w:line="240" w:lineRule="auto"/>
              <w:rPr>
                <w:rFonts w:ascii="Times New Roman" w:hAnsi="Times New Roman"/>
                <w:color w:val="000000"/>
                <w:szCs w:val="24"/>
              </w:rPr>
            </w:pPr>
            <w:r w:rsidRPr="002B64B3">
              <w:rPr>
                <w:rFonts w:ascii="Times New Roman" w:hAnsi="Times New Roman"/>
                <w:color w:val="000000"/>
                <w:szCs w:val="24"/>
              </w:rPr>
              <w:t>MZ</w:t>
            </w:r>
          </w:p>
        </w:tc>
        <w:tc>
          <w:tcPr>
            <w:tcW w:w="7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2B64B3" w:rsidRDefault="00381BA9" w:rsidP="006B160D">
            <w:pPr>
              <w:spacing w:after="0" w:line="240" w:lineRule="auto"/>
              <w:rPr>
                <w:rFonts w:ascii="Times New Roman" w:hAnsi="Times New Roman"/>
                <w:color w:val="000000"/>
                <w:szCs w:val="24"/>
              </w:rPr>
            </w:pPr>
            <w:r w:rsidRPr="002B64B3">
              <w:rPr>
                <w:rFonts w:ascii="Times New Roman" w:hAnsi="Times New Roman"/>
                <w:color w:val="000000"/>
                <w:szCs w:val="24"/>
              </w:rPr>
              <w:t>Stručna društva, nevladine organizacije</w:t>
            </w:r>
          </w:p>
        </w:tc>
        <w:tc>
          <w:tcPr>
            <w:tcW w:w="762" w:type="pct"/>
            <w:tcBorders>
              <w:top w:val="single" w:sz="4" w:space="0" w:color="000000"/>
              <w:left w:val="single" w:sz="4" w:space="0" w:color="000000"/>
              <w:bottom w:val="single" w:sz="4" w:space="0" w:color="000000"/>
              <w:right w:val="single" w:sz="4" w:space="0" w:color="000000"/>
            </w:tcBorders>
          </w:tcPr>
          <w:p w:rsidR="00381BA9" w:rsidRPr="00625899" w:rsidRDefault="00381BA9" w:rsidP="006B160D">
            <w:pPr>
              <w:spacing w:after="0" w:line="240" w:lineRule="auto"/>
              <w:rPr>
                <w:rFonts w:ascii="Times New Roman" w:hAnsi="Times New Roman"/>
                <w:b/>
                <w:color w:val="000000"/>
              </w:rPr>
            </w:pPr>
            <w:r w:rsidRPr="00625899">
              <w:rPr>
                <w:rFonts w:ascii="Times New Roman" w:hAnsi="Times New Roman"/>
                <w:b/>
                <w:color w:val="000000"/>
              </w:rPr>
              <w:t>MZ:</w:t>
            </w:r>
          </w:p>
          <w:p w:rsidR="00381BA9" w:rsidRPr="00960DFA" w:rsidRDefault="00381BA9" w:rsidP="006B160D">
            <w:pPr>
              <w:spacing w:after="0" w:line="240" w:lineRule="auto"/>
              <w:rPr>
                <w:rFonts w:ascii="Times New Roman" w:hAnsi="Times New Roman"/>
                <w:color w:val="000000"/>
              </w:rPr>
            </w:pPr>
            <w:r w:rsidRPr="00960DFA">
              <w:rPr>
                <w:rFonts w:ascii="Times New Roman" w:hAnsi="Times New Roman"/>
                <w:b/>
                <w:color w:val="000000"/>
              </w:rPr>
              <w:t>202</w:t>
            </w:r>
            <w:r>
              <w:rPr>
                <w:rFonts w:ascii="Times New Roman" w:hAnsi="Times New Roman"/>
                <w:b/>
                <w:color w:val="000000"/>
              </w:rPr>
              <w:t xml:space="preserve">4. </w:t>
            </w:r>
            <w:r w:rsidRPr="00AF7E0A">
              <w:rPr>
                <w:rFonts w:ascii="Times New Roman" w:hAnsi="Times New Roman"/>
                <w:color w:val="000000"/>
              </w:rPr>
              <w:t>redovan rad</w:t>
            </w:r>
            <w:r>
              <w:rPr>
                <w:rFonts w:ascii="Times New Roman" w:hAnsi="Times New Roman"/>
                <w:b/>
                <w:color w:val="000000"/>
              </w:rPr>
              <w:t xml:space="preserve"> </w:t>
            </w:r>
            <w:r w:rsidRPr="00960DFA">
              <w:rPr>
                <w:rFonts w:ascii="Times New Roman" w:hAnsi="Times New Roman"/>
                <w:b/>
                <w:color w:val="000000"/>
              </w:rPr>
              <w:t>202</w:t>
            </w:r>
            <w:r>
              <w:rPr>
                <w:rFonts w:ascii="Times New Roman" w:hAnsi="Times New Roman"/>
                <w:b/>
                <w:color w:val="000000"/>
              </w:rPr>
              <w:t>5</w:t>
            </w:r>
            <w:r w:rsidRPr="00960DFA">
              <w:rPr>
                <w:rFonts w:ascii="Times New Roman" w:hAnsi="Times New Roman"/>
                <w:b/>
                <w:color w:val="000000"/>
              </w:rPr>
              <w:t>.</w:t>
            </w:r>
            <w:r>
              <w:rPr>
                <w:rFonts w:ascii="Times New Roman" w:hAnsi="Times New Roman"/>
                <w:b/>
                <w:color w:val="000000"/>
              </w:rPr>
              <w:t xml:space="preserve"> </w:t>
            </w:r>
            <w:r w:rsidRPr="00AF7E0A">
              <w:rPr>
                <w:rFonts w:ascii="Times New Roman" w:hAnsi="Times New Roman"/>
                <w:color w:val="000000"/>
              </w:rPr>
              <w:t xml:space="preserve">redovan rad </w:t>
            </w:r>
          </w:p>
          <w:p w:rsidR="00381BA9" w:rsidRDefault="00381BA9" w:rsidP="006B160D">
            <w:pPr>
              <w:spacing w:after="0" w:line="240" w:lineRule="auto"/>
              <w:rPr>
                <w:rFonts w:ascii="Times New Roman" w:hAnsi="Times New Roman"/>
                <w:b/>
                <w:color w:val="000000"/>
              </w:rPr>
            </w:pPr>
            <w:r>
              <w:rPr>
                <w:rFonts w:ascii="Times New Roman" w:hAnsi="Times New Roman"/>
                <w:b/>
                <w:color w:val="000000"/>
              </w:rPr>
              <w:t xml:space="preserve">2026. </w:t>
            </w:r>
            <w:r w:rsidRPr="00AF7E0A">
              <w:rPr>
                <w:rFonts w:ascii="Times New Roman" w:hAnsi="Times New Roman"/>
                <w:color w:val="000000"/>
              </w:rPr>
              <w:t>redovan rad</w:t>
            </w:r>
            <w:r>
              <w:rPr>
                <w:rFonts w:ascii="Times New Roman" w:hAnsi="Times New Roman"/>
                <w:b/>
                <w:color w:val="000000"/>
              </w:rPr>
              <w:t xml:space="preserve"> </w:t>
            </w:r>
          </w:p>
          <w:p w:rsidR="008E0CA4" w:rsidRPr="00A1621E" w:rsidRDefault="008E0CA4" w:rsidP="006B160D">
            <w:pPr>
              <w:spacing w:after="0" w:line="240" w:lineRule="auto"/>
              <w:rPr>
                <w:rFonts w:ascii="Times New Roman" w:hAnsi="Times New Roman"/>
                <w:color w:val="000000"/>
              </w:rPr>
            </w:pPr>
            <w:r w:rsidRPr="007F60C6">
              <w:rPr>
                <w:rFonts w:ascii="Times New Roman" w:hAnsi="Times New Roman"/>
                <w:b/>
                <w:color w:val="000000"/>
                <w:szCs w:val="24"/>
              </w:rPr>
              <w:t>2027.</w:t>
            </w:r>
            <w:r>
              <w:rPr>
                <w:rFonts w:ascii="Times New Roman" w:hAnsi="Times New Roman"/>
                <w:b/>
                <w:color w:val="000000"/>
                <w:szCs w:val="24"/>
              </w:rPr>
              <w:t>*</w:t>
            </w:r>
          </w:p>
        </w:tc>
      </w:tr>
      <w:tr w:rsidR="00381BA9" w:rsidRPr="002B64B3" w:rsidTr="006B160D">
        <w:tc>
          <w:tcPr>
            <w:tcW w:w="686" w:type="pct"/>
            <w:vMerge/>
            <w:tcBorders>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381BA9" w:rsidRPr="002B64B3" w:rsidRDefault="00381BA9" w:rsidP="006B160D">
            <w:pPr>
              <w:spacing w:after="0" w:line="240" w:lineRule="auto"/>
              <w:jc w:val="both"/>
              <w:rPr>
                <w:rFonts w:ascii="Times New Roman" w:hAnsi="Times New Roman"/>
                <w:color w:val="000000"/>
                <w:szCs w:val="24"/>
              </w:rPr>
            </w:pPr>
          </w:p>
        </w:tc>
        <w:tc>
          <w:tcPr>
            <w:tcW w:w="120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2B64B3" w:rsidRDefault="00381BA9" w:rsidP="006B160D">
            <w:pPr>
              <w:spacing w:after="0" w:line="240" w:lineRule="auto"/>
              <w:rPr>
                <w:rFonts w:ascii="Times New Roman" w:hAnsi="Times New Roman"/>
                <w:color w:val="000000"/>
                <w:szCs w:val="24"/>
              </w:rPr>
            </w:pPr>
            <w:r>
              <w:rPr>
                <w:rFonts w:ascii="Times New Roman" w:hAnsi="Times New Roman"/>
                <w:color w:val="000000"/>
                <w:szCs w:val="24"/>
              </w:rPr>
              <w:t>Pristup multidisciplinarnim end</w:t>
            </w:r>
            <w:r w:rsidRPr="002B64B3">
              <w:rPr>
                <w:rFonts w:ascii="Times New Roman" w:hAnsi="Times New Roman"/>
                <w:color w:val="000000"/>
                <w:szCs w:val="24"/>
              </w:rPr>
              <w:t>oskopskim i barijatrijskim timovima za prevenciju, kirurško liječenje i praćenje osoba s debljinom</w:t>
            </w:r>
          </w:p>
        </w:tc>
        <w:tc>
          <w:tcPr>
            <w:tcW w:w="8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3A01C2" w:rsidRDefault="00381BA9" w:rsidP="006B160D">
            <w:pPr>
              <w:spacing w:after="0" w:line="240" w:lineRule="auto"/>
              <w:rPr>
                <w:rFonts w:ascii="Times New Roman" w:hAnsi="Times New Roman"/>
                <w:color w:val="000000"/>
                <w:szCs w:val="24"/>
              </w:rPr>
            </w:pPr>
            <w:r w:rsidRPr="003A01C2">
              <w:rPr>
                <w:rFonts w:ascii="Times New Roman" w:hAnsi="Times New Roman"/>
                <w:color w:val="000000"/>
                <w:szCs w:val="24"/>
              </w:rPr>
              <w:t>Broj organiziranih timova za prevenciju, kirurško liječenje i praćenje osoba s debljinom</w:t>
            </w:r>
          </w:p>
          <w:p w:rsidR="00381BA9" w:rsidRPr="002B64B3" w:rsidRDefault="00381BA9" w:rsidP="006B160D">
            <w:pPr>
              <w:spacing w:after="0" w:line="240" w:lineRule="auto"/>
              <w:rPr>
                <w:rFonts w:ascii="Times New Roman" w:hAnsi="Times New Roman"/>
                <w:color w:val="000000"/>
                <w:szCs w:val="24"/>
              </w:rPr>
            </w:pPr>
          </w:p>
        </w:tc>
        <w:tc>
          <w:tcPr>
            <w:tcW w:w="7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2B64B3" w:rsidRDefault="00381BA9" w:rsidP="006B160D">
            <w:pPr>
              <w:spacing w:after="0" w:line="240" w:lineRule="auto"/>
              <w:rPr>
                <w:rFonts w:ascii="Times New Roman" w:hAnsi="Times New Roman"/>
                <w:color w:val="000000"/>
                <w:szCs w:val="24"/>
              </w:rPr>
            </w:pPr>
            <w:r w:rsidRPr="002B64B3">
              <w:rPr>
                <w:rFonts w:ascii="Times New Roman" w:hAnsi="Times New Roman"/>
                <w:color w:val="000000"/>
                <w:szCs w:val="24"/>
              </w:rPr>
              <w:t xml:space="preserve">MZ </w:t>
            </w:r>
          </w:p>
        </w:tc>
        <w:tc>
          <w:tcPr>
            <w:tcW w:w="76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1BA9" w:rsidRPr="002B64B3" w:rsidRDefault="00381BA9" w:rsidP="00C9476D">
            <w:pPr>
              <w:spacing w:after="0" w:line="240" w:lineRule="auto"/>
              <w:rPr>
                <w:rFonts w:ascii="Times New Roman" w:hAnsi="Times New Roman"/>
                <w:color w:val="000000"/>
                <w:szCs w:val="24"/>
              </w:rPr>
            </w:pPr>
            <w:r w:rsidRPr="002B64B3">
              <w:rPr>
                <w:rFonts w:ascii="Times New Roman" w:hAnsi="Times New Roman"/>
                <w:color w:val="000000"/>
                <w:szCs w:val="24"/>
              </w:rPr>
              <w:t>PZZ, sekundarna i tercijarna</w:t>
            </w:r>
            <w:r>
              <w:rPr>
                <w:rFonts w:ascii="Times New Roman" w:hAnsi="Times New Roman"/>
                <w:color w:val="000000"/>
                <w:szCs w:val="24"/>
              </w:rPr>
              <w:t xml:space="preserve"> </w:t>
            </w:r>
            <w:r w:rsidR="00C9476D">
              <w:rPr>
                <w:rFonts w:ascii="Times New Roman" w:hAnsi="Times New Roman"/>
                <w:color w:val="000000"/>
                <w:szCs w:val="24"/>
              </w:rPr>
              <w:t>zdravstvena zaštita</w:t>
            </w:r>
            <w:r w:rsidRPr="002B64B3">
              <w:rPr>
                <w:rFonts w:ascii="Times New Roman" w:hAnsi="Times New Roman"/>
                <w:color w:val="000000"/>
                <w:szCs w:val="24"/>
              </w:rPr>
              <w:t>, stručna društva</w:t>
            </w:r>
            <w:r>
              <w:rPr>
                <w:rFonts w:ascii="Times New Roman" w:hAnsi="Times New Roman"/>
                <w:color w:val="000000"/>
                <w:szCs w:val="24"/>
              </w:rPr>
              <w:t xml:space="preserve">, </w:t>
            </w:r>
            <w:r w:rsidRPr="002B64B3">
              <w:rPr>
                <w:rFonts w:ascii="Times New Roman" w:hAnsi="Times New Roman"/>
                <w:color w:val="000000"/>
                <w:szCs w:val="24"/>
              </w:rPr>
              <w:t>HZZO</w:t>
            </w:r>
            <w:r>
              <w:rPr>
                <w:rFonts w:ascii="Times New Roman" w:hAnsi="Times New Roman"/>
                <w:color w:val="000000"/>
                <w:szCs w:val="24"/>
              </w:rPr>
              <w:t>, HZJZ</w:t>
            </w:r>
          </w:p>
        </w:tc>
        <w:tc>
          <w:tcPr>
            <w:tcW w:w="762" w:type="pct"/>
            <w:tcBorders>
              <w:top w:val="single" w:sz="4" w:space="0" w:color="000000"/>
              <w:left w:val="single" w:sz="4" w:space="0" w:color="000000"/>
              <w:bottom w:val="single" w:sz="4" w:space="0" w:color="000000"/>
              <w:right w:val="single" w:sz="4" w:space="0" w:color="000000"/>
            </w:tcBorders>
          </w:tcPr>
          <w:p w:rsidR="00381BA9" w:rsidRPr="00ED7778" w:rsidRDefault="00381BA9" w:rsidP="006B160D">
            <w:pPr>
              <w:spacing w:after="0" w:line="240" w:lineRule="auto"/>
              <w:rPr>
                <w:rFonts w:ascii="Times New Roman" w:hAnsi="Times New Roman"/>
                <w:b/>
                <w:color w:val="000000"/>
              </w:rPr>
            </w:pPr>
            <w:r w:rsidRPr="00ED7778">
              <w:rPr>
                <w:rFonts w:ascii="Times New Roman" w:hAnsi="Times New Roman"/>
                <w:b/>
                <w:color w:val="000000"/>
              </w:rPr>
              <w:t>MZ:</w:t>
            </w:r>
          </w:p>
          <w:p w:rsidR="00381BA9" w:rsidRPr="00960DFA" w:rsidRDefault="00381BA9" w:rsidP="006B160D">
            <w:pPr>
              <w:spacing w:after="0" w:line="240" w:lineRule="auto"/>
              <w:rPr>
                <w:rFonts w:ascii="Times New Roman" w:hAnsi="Times New Roman"/>
                <w:color w:val="000000"/>
              </w:rPr>
            </w:pPr>
            <w:r w:rsidRPr="00960DFA">
              <w:rPr>
                <w:rFonts w:ascii="Times New Roman" w:hAnsi="Times New Roman"/>
                <w:b/>
                <w:color w:val="000000"/>
              </w:rPr>
              <w:t>202</w:t>
            </w:r>
            <w:r>
              <w:rPr>
                <w:rFonts w:ascii="Times New Roman" w:hAnsi="Times New Roman"/>
                <w:b/>
                <w:color w:val="000000"/>
              </w:rPr>
              <w:t xml:space="preserve">4. </w:t>
            </w:r>
            <w:r w:rsidRPr="00AF7E0A">
              <w:rPr>
                <w:rFonts w:ascii="Times New Roman" w:hAnsi="Times New Roman"/>
                <w:color w:val="000000"/>
              </w:rPr>
              <w:t>redovan rad</w:t>
            </w:r>
            <w:r>
              <w:rPr>
                <w:rFonts w:ascii="Times New Roman" w:hAnsi="Times New Roman"/>
                <w:b/>
                <w:color w:val="000000"/>
              </w:rPr>
              <w:t xml:space="preserve"> </w:t>
            </w:r>
            <w:r w:rsidRPr="00960DFA">
              <w:rPr>
                <w:rFonts w:ascii="Times New Roman" w:hAnsi="Times New Roman"/>
                <w:b/>
                <w:color w:val="000000"/>
              </w:rPr>
              <w:t>202</w:t>
            </w:r>
            <w:r>
              <w:rPr>
                <w:rFonts w:ascii="Times New Roman" w:hAnsi="Times New Roman"/>
                <w:b/>
                <w:color w:val="000000"/>
              </w:rPr>
              <w:t>5</w:t>
            </w:r>
            <w:r w:rsidRPr="00960DFA">
              <w:rPr>
                <w:rFonts w:ascii="Times New Roman" w:hAnsi="Times New Roman"/>
                <w:b/>
                <w:color w:val="000000"/>
              </w:rPr>
              <w:t>.</w:t>
            </w:r>
            <w:r>
              <w:rPr>
                <w:rFonts w:ascii="Times New Roman" w:hAnsi="Times New Roman"/>
                <w:b/>
                <w:color w:val="000000"/>
              </w:rPr>
              <w:t xml:space="preserve"> </w:t>
            </w:r>
            <w:r w:rsidRPr="00AF7E0A">
              <w:rPr>
                <w:rFonts w:ascii="Times New Roman" w:hAnsi="Times New Roman"/>
                <w:color w:val="000000"/>
              </w:rPr>
              <w:t xml:space="preserve">redovan rad </w:t>
            </w:r>
          </w:p>
          <w:p w:rsidR="00381BA9" w:rsidRPr="00960DFA" w:rsidRDefault="00381BA9" w:rsidP="006B160D">
            <w:pPr>
              <w:spacing w:after="0" w:line="240" w:lineRule="auto"/>
              <w:rPr>
                <w:rFonts w:ascii="Times New Roman" w:hAnsi="Times New Roman"/>
                <w:color w:val="000000"/>
              </w:rPr>
            </w:pPr>
            <w:r>
              <w:rPr>
                <w:rFonts w:ascii="Times New Roman" w:hAnsi="Times New Roman"/>
                <w:b/>
                <w:color w:val="000000"/>
              </w:rPr>
              <w:t xml:space="preserve">2026. </w:t>
            </w:r>
            <w:r w:rsidRPr="00AF7E0A">
              <w:rPr>
                <w:rFonts w:ascii="Times New Roman" w:hAnsi="Times New Roman"/>
                <w:color w:val="000000"/>
              </w:rPr>
              <w:t>redovan rad</w:t>
            </w:r>
            <w:r>
              <w:rPr>
                <w:rFonts w:ascii="Times New Roman" w:hAnsi="Times New Roman"/>
                <w:b/>
                <w:color w:val="000000"/>
              </w:rPr>
              <w:t xml:space="preserve"> </w:t>
            </w:r>
          </w:p>
          <w:p w:rsidR="00381BA9" w:rsidRPr="00EF7720" w:rsidRDefault="00297878" w:rsidP="006B160D">
            <w:pPr>
              <w:spacing w:after="0" w:line="240" w:lineRule="auto"/>
              <w:rPr>
                <w:rFonts w:ascii="Times New Roman" w:hAnsi="Times New Roman"/>
                <w:b/>
                <w:color w:val="000000"/>
                <w:szCs w:val="24"/>
              </w:rPr>
            </w:pPr>
            <w:r w:rsidRPr="00EF7720">
              <w:rPr>
                <w:rFonts w:ascii="Times New Roman" w:hAnsi="Times New Roman"/>
                <w:b/>
                <w:color w:val="000000"/>
                <w:szCs w:val="24"/>
              </w:rPr>
              <w:t>2027.</w:t>
            </w:r>
            <w:r>
              <w:rPr>
                <w:rFonts w:ascii="Times New Roman" w:hAnsi="Times New Roman"/>
                <w:b/>
                <w:color w:val="000000"/>
                <w:szCs w:val="24"/>
              </w:rPr>
              <w:t>*</w:t>
            </w:r>
          </w:p>
        </w:tc>
      </w:tr>
    </w:tbl>
    <w:p w:rsidR="00381BA9" w:rsidRPr="00EF7720" w:rsidRDefault="00DD475F" w:rsidP="00381BA9">
      <w:pPr>
        <w:pStyle w:val="Naslov1"/>
        <w:spacing w:after="181" w:line="360" w:lineRule="auto"/>
        <w:rPr>
          <w:rFonts w:ascii="Times New Roman" w:hAnsi="Times New Roman"/>
          <w:sz w:val="24"/>
          <w:szCs w:val="24"/>
        </w:rPr>
      </w:pPr>
      <w:bookmarkStart w:id="90" w:name="_Toc161735864"/>
      <w:r w:rsidRPr="00EF7720">
        <w:rPr>
          <w:rFonts w:ascii="Times New Roman" w:hAnsi="Times New Roman"/>
          <w:color w:val="000000"/>
          <w:sz w:val="24"/>
          <w:szCs w:val="24"/>
        </w:rPr>
        <w:t>2027.*- sredstva će biti planirana u Državnom proračunu</w:t>
      </w:r>
      <w:bookmarkEnd w:id="90"/>
    </w:p>
    <w:p w:rsidR="00381BA9" w:rsidRDefault="00381BA9" w:rsidP="00381BA9"/>
    <w:p w:rsidR="00381BA9" w:rsidRDefault="00381BA9" w:rsidP="00381BA9"/>
    <w:p w:rsidR="00486228" w:rsidRDefault="00486228" w:rsidP="00381BA9"/>
    <w:p w:rsidR="00486228" w:rsidRDefault="00486228" w:rsidP="00381BA9"/>
    <w:p w:rsidR="00486228" w:rsidRDefault="00486228" w:rsidP="00381BA9"/>
    <w:p w:rsidR="00486228" w:rsidRDefault="00486228" w:rsidP="00381BA9"/>
    <w:p w:rsidR="00381BA9" w:rsidRDefault="00381BA9" w:rsidP="00381BA9"/>
    <w:p w:rsidR="00381BA9" w:rsidRDefault="00381BA9" w:rsidP="00381BA9"/>
    <w:p w:rsidR="00CE7C7E" w:rsidRPr="00187285" w:rsidRDefault="00CE7C7E" w:rsidP="00CE7C7E">
      <w:pPr>
        <w:pStyle w:val="Naslov1"/>
        <w:spacing w:after="181" w:line="360" w:lineRule="auto"/>
        <w:rPr>
          <w:rFonts w:ascii="Times New Roman" w:hAnsi="Times New Roman"/>
          <w:b/>
        </w:rPr>
      </w:pPr>
      <w:bookmarkStart w:id="91" w:name="_Toc161735865"/>
      <w:r>
        <w:rPr>
          <w:rFonts w:ascii="Times New Roman" w:hAnsi="Times New Roman"/>
          <w:b/>
        </w:rPr>
        <w:lastRenderedPageBreak/>
        <w:t xml:space="preserve">6. </w:t>
      </w:r>
      <w:r w:rsidRPr="00187285">
        <w:rPr>
          <w:rFonts w:ascii="Times New Roman" w:hAnsi="Times New Roman"/>
          <w:b/>
        </w:rPr>
        <w:t>GANTOGRAM AKTIVNOSTI</w:t>
      </w:r>
      <w:bookmarkEnd w:id="91"/>
    </w:p>
    <w:tbl>
      <w:tblPr>
        <w:tblStyle w:val="Reetkatablice"/>
        <w:tblW w:w="14894" w:type="dxa"/>
        <w:tblInd w:w="-289" w:type="dxa"/>
        <w:tblLook w:val="04A0" w:firstRow="1" w:lastRow="0" w:firstColumn="1" w:lastColumn="0" w:noHBand="0" w:noVBand="1"/>
      </w:tblPr>
      <w:tblGrid>
        <w:gridCol w:w="1985"/>
        <w:gridCol w:w="3136"/>
        <w:gridCol w:w="17"/>
        <w:gridCol w:w="112"/>
        <w:gridCol w:w="8"/>
        <w:gridCol w:w="25"/>
        <w:gridCol w:w="542"/>
        <w:gridCol w:w="142"/>
        <w:gridCol w:w="305"/>
        <w:gridCol w:w="120"/>
        <w:gridCol w:w="25"/>
        <w:gridCol w:w="543"/>
        <w:gridCol w:w="571"/>
        <w:gridCol w:w="17"/>
        <w:gridCol w:w="119"/>
        <w:gridCol w:w="25"/>
        <w:gridCol w:w="990"/>
        <w:gridCol w:w="143"/>
        <w:gridCol w:w="542"/>
        <w:gridCol w:w="143"/>
        <w:gridCol w:w="431"/>
        <w:gridCol w:w="17"/>
        <w:gridCol w:w="123"/>
        <w:gridCol w:w="25"/>
        <w:gridCol w:w="986"/>
        <w:gridCol w:w="147"/>
        <w:gridCol w:w="679"/>
        <w:gridCol w:w="433"/>
        <w:gridCol w:w="17"/>
        <w:gridCol w:w="125"/>
        <w:gridCol w:w="25"/>
        <w:gridCol w:w="984"/>
        <w:gridCol w:w="149"/>
        <w:gridCol w:w="1243"/>
      </w:tblGrid>
      <w:tr w:rsidR="00CE7C7E" w:rsidTr="00D811FD">
        <w:tc>
          <w:tcPr>
            <w:tcW w:w="5283" w:type="dxa"/>
            <w:gridSpan w:val="6"/>
            <w:vMerge w:val="restart"/>
            <w:shd w:val="clear" w:color="auto" w:fill="BDD6EE" w:themeFill="accent1" w:themeFillTint="66"/>
          </w:tcPr>
          <w:p w:rsidR="00CE7C7E" w:rsidRPr="00575014" w:rsidRDefault="00CE7C7E" w:rsidP="00D811FD">
            <w:pPr>
              <w:rPr>
                <w:rFonts w:eastAsia="Times New Roman" w:cs="Calibri"/>
                <w:color w:val="000000"/>
                <w:lang w:eastAsia="hr-HR"/>
              </w:rPr>
            </w:pPr>
          </w:p>
        </w:tc>
        <w:tc>
          <w:tcPr>
            <w:tcW w:w="2409" w:type="dxa"/>
            <w:gridSpan w:val="10"/>
            <w:shd w:val="clear" w:color="auto" w:fill="BDD6EE" w:themeFill="accent1" w:themeFillTint="66"/>
          </w:tcPr>
          <w:p w:rsidR="00CE7C7E" w:rsidRDefault="00CE7C7E" w:rsidP="00D811FD">
            <w:pPr>
              <w:jc w:val="center"/>
              <w:rPr>
                <w:rFonts w:ascii="Calibri" w:eastAsia="Times New Roman" w:hAnsi="Calibri" w:cs="Calibri"/>
                <w:color w:val="000000"/>
                <w:lang w:eastAsia="hr-HR"/>
              </w:rPr>
            </w:pPr>
            <w:r w:rsidRPr="00C91D4F">
              <w:rPr>
                <w:rFonts w:ascii="Calibri" w:eastAsia="Times New Roman" w:hAnsi="Calibri" w:cs="Calibri"/>
                <w:color w:val="000000"/>
                <w:lang w:eastAsia="hr-HR"/>
              </w:rPr>
              <w:t>2024.</w:t>
            </w:r>
          </w:p>
        </w:tc>
        <w:tc>
          <w:tcPr>
            <w:tcW w:w="2414" w:type="dxa"/>
            <w:gridSpan w:val="8"/>
            <w:shd w:val="clear" w:color="auto" w:fill="BDD6EE" w:themeFill="accent1" w:themeFillTint="66"/>
            <w:vAlign w:val="center"/>
          </w:tcPr>
          <w:p w:rsidR="00CE7C7E" w:rsidRDefault="00CE7C7E" w:rsidP="00D811FD">
            <w:pPr>
              <w:jc w:val="center"/>
              <w:rPr>
                <w:rFonts w:ascii="Calibri" w:eastAsia="Times New Roman" w:hAnsi="Calibri" w:cs="Calibri"/>
                <w:color w:val="000000"/>
                <w:lang w:eastAsia="hr-HR"/>
              </w:rPr>
            </w:pPr>
            <w:r>
              <w:rPr>
                <w:rFonts w:ascii="Calibri" w:eastAsia="Times New Roman" w:hAnsi="Calibri" w:cs="Calibri"/>
                <w:color w:val="000000"/>
                <w:lang w:eastAsia="hr-HR"/>
              </w:rPr>
              <w:t>2025</w:t>
            </w:r>
            <w:r w:rsidRPr="00C91D4F">
              <w:rPr>
                <w:rFonts w:ascii="Calibri" w:eastAsia="Times New Roman" w:hAnsi="Calibri" w:cs="Calibri"/>
                <w:color w:val="000000"/>
                <w:lang w:eastAsia="hr-HR"/>
              </w:rPr>
              <w:t>.</w:t>
            </w:r>
          </w:p>
        </w:tc>
        <w:tc>
          <w:tcPr>
            <w:tcW w:w="2412" w:type="dxa"/>
            <w:gridSpan w:val="7"/>
            <w:shd w:val="clear" w:color="auto" w:fill="BDD6EE" w:themeFill="accent1" w:themeFillTint="66"/>
            <w:vAlign w:val="center"/>
          </w:tcPr>
          <w:p w:rsidR="00CE7C7E" w:rsidRDefault="00CE7C7E" w:rsidP="00D811FD">
            <w:pPr>
              <w:jc w:val="center"/>
              <w:rPr>
                <w:rFonts w:ascii="Calibri" w:eastAsia="Times New Roman" w:hAnsi="Calibri" w:cs="Calibri"/>
                <w:color w:val="000000"/>
                <w:lang w:eastAsia="hr-HR"/>
              </w:rPr>
            </w:pPr>
            <w:r w:rsidRPr="00C91D4F">
              <w:rPr>
                <w:rFonts w:ascii="Calibri" w:eastAsia="Times New Roman" w:hAnsi="Calibri" w:cs="Calibri"/>
                <w:color w:val="000000"/>
                <w:lang w:eastAsia="hr-HR"/>
              </w:rPr>
              <w:t>2026.</w:t>
            </w:r>
          </w:p>
        </w:tc>
        <w:tc>
          <w:tcPr>
            <w:tcW w:w="2376" w:type="dxa"/>
            <w:gridSpan w:val="3"/>
            <w:shd w:val="clear" w:color="auto" w:fill="BDD6EE" w:themeFill="accent1" w:themeFillTint="66"/>
            <w:vAlign w:val="center"/>
          </w:tcPr>
          <w:p w:rsidR="00CE7C7E" w:rsidRDefault="00CE7C7E" w:rsidP="00D811FD">
            <w:pPr>
              <w:jc w:val="center"/>
              <w:rPr>
                <w:rFonts w:ascii="Calibri" w:eastAsia="Times New Roman" w:hAnsi="Calibri" w:cs="Calibri"/>
                <w:color w:val="000000"/>
                <w:lang w:eastAsia="hr-HR"/>
              </w:rPr>
            </w:pPr>
            <w:r w:rsidRPr="00C91D4F">
              <w:rPr>
                <w:rFonts w:ascii="Calibri" w:eastAsia="Times New Roman" w:hAnsi="Calibri" w:cs="Calibri"/>
                <w:color w:val="000000"/>
                <w:lang w:eastAsia="hr-HR"/>
              </w:rPr>
              <w:t>2027.</w:t>
            </w:r>
          </w:p>
        </w:tc>
      </w:tr>
      <w:tr w:rsidR="00CE7C7E" w:rsidTr="00D811FD">
        <w:tc>
          <w:tcPr>
            <w:tcW w:w="5283" w:type="dxa"/>
            <w:gridSpan w:val="6"/>
            <w:vMerge/>
            <w:shd w:val="clear" w:color="auto" w:fill="BDD6EE" w:themeFill="accent1" w:themeFillTint="66"/>
          </w:tcPr>
          <w:p w:rsidR="00CE7C7E" w:rsidRDefault="00CE7C7E" w:rsidP="00D811FD">
            <w:pPr>
              <w:rPr>
                <w:rFonts w:ascii="Calibri" w:eastAsia="Times New Roman" w:hAnsi="Calibri" w:cs="Calibri"/>
                <w:color w:val="000000"/>
                <w:lang w:eastAsia="hr-HR"/>
              </w:rPr>
            </w:pPr>
          </w:p>
        </w:tc>
        <w:tc>
          <w:tcPr>
            <w:tcW w:w="1134" w:type="dxa"/>
            <w:gridSpan w:val="5"/>
            <w:shd w:val="clear" w:color="auto" w:fill="BDD6EE" w:themeFill="accent1" w:themeFillTint="66"/>
          </w:tcPr>
          <w:p w:rsidR="00CE7C7E" w:rsidRPr="00A71F42" w:rsidRDefault="00CE7C7E" w:rsidP="00D811FD">
            <w:pPr>
              <w:jc w:val="center"/>
              <w:rPr>
                <w:rFonts w:ascii="Calibri" w:eastAsia="Times New Roman" w:hAnsi="Calibri" w:cs="Calibri"/>
                <w:color w:val="000000"/>
                <w:sz w:val="14"/>
                <w:lang w:eastAsia="hr-HR"/>
              </w:rPr>
            </w:pPr>
            <w:r w:rsidRPr="00A71F42">
              <w:rPr>
                <w:rFonts w:ascii="Calibri" w:eastAsia="Times New Roman" w:hAnsi="Calibri" w:cs="Calibri"/>
                <w:color w:val="000000"/>
                <w:sz w:val="14"/>
                <w:szCs w:val="16"/>
                <w:lang w:eastAsia="hr-HR"/>
              </w:rPr>
              <w:t>siječanj - lipanj</w:t>
            </w:r>
          </w:p>
        </w:tc>
        <w:tc>
          <w:tcPr>
            <w:tcW w:w="1275" w:type="dxa"/>
            <w:gridSpan w:val="5"/>
            <w:shd w:val="clear" w:color="auto" w:fill="BDD6EE" w:themeFill="accent1" w:themeFillTint="66"/>
          </w:tcPr>
          <w:p w:rsidR="00CE7C7E" w:rsidRPr="00A71F42" w:rsidRDefault="00CE7C7E" w:rsidP="00D811FD">
            <w:pPr>
              <w:jc w:val="center"/>
              <w:rPr>
                <w:rFonts w:ascii="Calibri" w:eastAsia="Times New Roman" w:hAnsi="Calibri" w:cs="Calibri"/>
                <w:color w:val="000000"/>
                <w:sz w:val="14"/>
                <w:lang w:eastAsia="hr-HR"/>
              </w:rPr>
            </w:pPr>
            <w:r w:rsidRPr="00A71F42">
              <w:rPr>
                <w:rFonts w:ascii="Calibri" w:eastAsia="Times New Roman" w:hAnsi="Calibri" w:cs="Calibri"/>
                <w:color w:val="000000"/>
                <w:sz w:val="14"/>
                <w:szCs w:val="16"/>
                <w:lang w:eastAsia="hr-HR"/>
              </w:rPr>
              <w:t>srpanj - prosinac</w:t>
            </w:r>
          </w:p>
        </w:tc>
        <w:tc>
          <w:tcPr>
            <w:tcW w:w="1133" w:type="dxa"/>
            <w:gridSpan w:val="2"/>
            <w:shd w:val="clear" w:color="auto" w:fill="BDD6EE" w:themeFill="accent1" w:themeFillTint="66"/>
          </w:tcPr>
          <w:p w:rsidR="00CE7C7E" w:rsidRPr="00A71F42" w:rsidRDefault="00CE7C7E" w:rsidP="00D811FD">
            <w:pPr>
              <w:jc w:val="center"/>
              <w:rPr>
                <w:rFonts w:ascii="Calibri" w:eastAsia="Times New Roman" w:hAnsi="Calibri" w:cs="Calibri"/>
                <w:color w:val="000000"/>
                <w:sz w:val="14"/>
                <w:lang w:eastAsia="hr-HR"/>
              </w:rPr>
            </w:pPr>
            <w:r w:rsidRPr="00A71F42">
              <w:rPr>
                <w:rFonts w:ascii="Calibri" w:eastAsia="Times New Roman" w:hAnsi="Calibri" w:cs="Calibri"/>
                <w:color w:val="000000"/>
                <w:sz w:val="14"/>
                <w:szCs w:val="16"/>
                <w:lang w:eastAsia="hr-HR"/>
              </w:rPr>
              <w:t>siječanj - lipanj</w:t>
            </w:r>
          </w:p>
        </w:tc>
        <w:tc>
          <w:tcPr>
            <w:tcW w:w="1281" w:type="dxa"/>
            <w:gridSpan w:val="6"/>
            <w:shd w:val="clear" w:color="auto" w:fill="BDD6EE" w:themeFill="accent1" w:themeFillTint="66"/>
          </w:tcPr>
          <w:p w:rsidR="00CE7C7E" w:rsidRPr="00A71F42" w:rsidRDefault="00CE7C7E" w:rsidP="00D811FD">
            <w:pPr>
              <w:jc w:val="center"/>
              <w:rPr>
                <w:rFonts w:ascii="Calibri" w:eastAsia="Times New Roman" w:hAnsi="Calibri" w:cs="Calibri"/>
                <w:color w:val="000000"/>
                <w:sz w:val="14"/>
                <w:lang w:eastAsia="hr-HR"/>
              </w:rPr>
            </w:pPr>
            <w:r w:rsidRPr="00A71F42">
              <w:rPr>
                <w:rFonts w:ascii="Calibri" w:eastAsia="Times New Roman" w:hAnsi="Calibri" w:cs="Calibri"/>
                <w:color w:val="000000"/>
                <w:sz w:val="14"/>
                <w:szCs w:val="16"/>
                <w:lang w:eastAsia="hr-HR"/>
              </w:rPr>
              <w:t>srpanj - prosinac</w:t>
            </w:r>
          </w:p>
        </w:tc>
        <w:tc>
          <w:tcPr>
            <w:tcW w:w="1133" w:type="dxa"/>
            <w:gridSpan w:val="2"/>
            <w:shd w:val="clear" w:color="auto" w:fill="BDD6EE" w:themeFill="accent1" w:themeFillTint="66"/>
          </w:tcPr>
          <w:p w:rsidR="00CE7C7E" w:rsidRPr="00A71F42" w:rsidRDefault="00CE7C7E" w:rsidP="00D811FD">
            <w:pPr>
              <w:jc w:val="center"/>
              <w:rPr>
                <w:rFonts w:ascii="Calibri" w:eastAsia="Times New Roman" w:hAnsi="Calibri" w:cs="Calibri"/>
                <w:color w:val="000000"/>
                <w:sz w:val="14"/>
                <w:lang w:eastAsia="hr-HR"/>
              </w:rPr>
            </w:pPr>
            <w:r w:rsidRPr="00A71F42">
              <w:rPr>
                <w:rFonts w:ascii="Calibri" w:eastAsia="Times New Roman" w:hAnsi="Calibri" w:cs="Calibri"/>
                <w:color w:val="000000"/>
                <w:sz w:val="14"/>
                <w:szCs w:val="16"/>
                <w:lang w:eastAsia="hr-HR"/>
              </w:rPr>
              <w:t>siječanj - lipanj</w:t>
            </w:r>
          </w:p>
        </w:tc>
        <w:tc>
          <w:tcPr>
            <w:tcW w:w="1279" w:type="dxa"/>
            <w:gridSpan w:val="5"/>
            <w:shd w:val="clear" w:color="auto" w:fill="BDD6EE" w:themeFill="accent1" w:themeFillTint="66"/>
          </w:tcPr>
          <w:p w:rsidR="00CE7C7E" w:rsidRPr="00A71F42" w:rsidRDefault="00CE7C7E" w:rsidP="00D811FD">
            <w:pPr>
              <w:jc w:val="center"/>
              <w:rPr>
                <w:rFonts w:ascii="Calibri" w:eastAsia="Times New Roman" w:hAnsi="Calibri" w:cs="Calibri"/>
                <w:color w:val="000000"/>
                <w:sz w:val="14"/>
                <w:lang w:eastAsia="hr-HR"/>
              </w:rPr>
            </w:pPr>
            <w:r w:rsidRPr="00A71F42">
              <w:rPr>
                <w:rFonts w:ascii="Calibri" w:eastAsia="Times New Roman" w:hAnsi="Calibri" w:cs="Calibri"/>
                <w:color w:val="000000"/>
                <w:sz w:val="14"/>
                <w:szCs w:val="16"/>
                <w:lang w:eastAsia="hr-HR"/>
              </w:rPr>
              <w:t>srpanj - prosinac</w:t>
            </w:r>
          </w:p>
        </w:tc>
        <w:tc>
          <w:tcPr>
            <w:tcW w:w="1133" w:type="dxa"/>
            <w:gridSpan w:val="2"/>
            <w:shd w:val="clear" w:color="auto" w:fill="BDD6EE" w:themeFill="accent1" w:themeFillTint="66"/>
          </w:tcPr>
          <w:p w:rsidR="00CE7C7E" w:rsidRPr="00A71F42" w:rsidRDefault="00CE7C7E" w:rsidP="00D811FD">
            <w:pPr>
              <w:jc w:val="center"/>
              <w:rPr>
                <w:rFonts w:ascii="Calibri" w:eastAsia="Times New Roman" w:hAnsi="Calibri" w:cs="Calibri"/>
                <w:color w:val="000000"/>
                <w:sz w:val="14"/>
                <w:lang w:eastAsia="hr-HR"/>
              </w:rPr>
            </w:pPr>
            <w:r w:rsidRPr="00A71F42">
              <w:rPr>
                <w:rFonts w:ascii="Calibri" w:eastAsia="Times New Roman" w:hAnsi="Calibri" w:cs="Calibri"/>
                <w:color w:val="000000"/>
                <w:sz w:val="14"/>
                <w:szCs w:val="16"/>
                <w:lang w:eastAsia="hr-HR"/>
              </w:rPr>
              <w:t>siječanj - lipanj</w:t>
            </w:r>
          </w:p>
        </w:tc>
        <w:tc>
          <w:tcPr>
            <w:tcW w:w="1243" w:type="dxa"/>
            <w:shd w:val="clear" w:color="auto" w:fill="BDD6EE" w:themeFill="accent1" w:themeFillTint="66"/>
          </w:tcPr>
          <w:p w:rsidR="00CE7C7E" w:rsidRPr="00A71F42" w:rsidRDefault="00CE7C7E" w:rsidP="00D811FD">
            <w:pPr>
              <w:jc w:val="center"/>
              <w:rPr>
                <w:rFonts w:ascii="Calibri" w:eastAsia="Times New Roman" w:hAnsi="Calibri" w:cs="Calibri"/>
                <w:color w:val="000000"/>
                <w:sz w:val="14"/>
                <w:lang w:eastAsia="hr-HR"/>
              </w:rPr>
            </w:pPr>
            <w:r w:rsidRPr="00A71F42">
              <w:rPr>
                <w:rFonts w:ascii="Calibri" w:eastAsia="Times New Roman" w:hAnsi="Calibri" w:cs="Calibri"/>
                <w:color w:val="000000"/>
                <w:sz w:val="14"/>
                <w:szCs w:val="16"/>
                <w:lang w:eastAsia="hr-HR"/>
              </w:rPr>
              <w:t>srpanj - prosinac</w:t>
            </w:r>
          </w:p>
        </w:tc>
      </w:tr>
      <w:tr w:rsidR="00CE7C7E" w:rsidRPr="005565E3" w:rsidTr="00D811FD">
        <w:tc>
          <w:tcPr>
            <w:tcW w:w="14894" w:type="dxa"/>
            <w:gridSpan w:val="34"/>
            <w:shd w:val="clear" w:color="auto" w:fill="BDD6EE" w:themeFill="accent1" w:themeFillTint="66"/>
            <w:vAlign w:val="center"/>
          </w:tcPr>
          <w:p w:rsidR="00CE7C7E" w:rsidRPr="005565E3" w:rsidRDefault="00CE7C7E" w:rsidP="00D811FD">
            <w:pPr>
              <w:rPr>
                <w:rFonts w:ascii="Times New Roman" w:eastAsia="Times New Roman" w:hAnsi="Times New Roman" w:cs="Times New Roman"/>
                <w:b/>
                <w:color w:val="000000"/>
                <w:sz w:val="28"/>
                <w:szCs w:val="20"/>
                <w:lang w:eastAsia="hr-HR"/>
              </w:rPr>
            </w:pPr>
            <w:bookmarkStart w:id="92" w:name="RANGE!A3"/>
            <w:r>
              <w:rPr>
                <w:rFonts w:ascii="Times New Roman" w:eastAsia="Times New Roman" w:hAnsi="Times New Roman" w:cs="Times New Roman"/>
                <w:b/>
                <w:color w:val="000000"/>
                <w:sz w:val="28"/>
                <w:szCs w:val="20"/>
                <w:lang w:eastAsia="hr-HR"/>
              </w:rPr>
              <w:t xml:space="preserve">5.1. </w:t>
            </w:r>
            <w:r w:rsidRPr="005565E3">
              <w:rPr>
                <w:rFonts w:ascii="Times New Roman" w:eastAsia="Times New Roman" w:hAnsi="Times New Roman" w:cs="Times New Roman"/>
                <w:b/>
                <w:color w:val="000000"/>
                <w:sz w:val="28"/>
                <w:szCs w:val="20"/>
                <w:lang w:eastAsia="hr-HR"/>
              </w:rPr>
              <w:t>Mjere usmjerene na osobe u svim životnim razdobljima</w:t>
            </w:r>
            <w:bookmarkEnd w:id="92"/>
          </w:p>
        </w:tc>
      </w:tr>
      <w:tr w:rsidR="00CE7C7E" w:rsidTr="00E423FD">
        <w:tc>
          <w:tcPr>
            <w:tcW w:w="1985" w:type="dxa"/>
            <w:vMerge w:val="restart"/>
            <w:shd w:val="clear" w:color="auto" w:fill="BDD6EE" w:themeFill="accent1" w:themeFillTint="66"/>
          </w:tcPr>
          <w:p w:rsidR="00CE7C7E" w:rsidRPr="00A1621E" w:rsidRDefault="0006658C" w:rsidP="00D811FD">
            <w:pPr>
              <w:rPr>
                <w:rFonts w:ascii="Times New Roman" w:eastAsia="Times New Roman" w:hAnsi="Times New Roman" w:cs="Times New Roman"/>
                <w:b/>
                <w:bCs/>
                <w:i/>
                <w:iCs/>
                <w:color w:val="000000"/>
                <w:lang w:eastAsia="hr-HR"/>
              </w:rPr>
            </w:pPr>
            <w:r>
              <w:rPr>
                <w:rFonts w:ascii="Times New Roman" w:eastAsia="Times New Roman" w:hAnsi="Times New Roman" w:cs="Times New Roman"/>
                <w:b/>
                <w:bCs/>
                <w:i/>
                <w:iCs/>
                <w:color w:val="000000"/>
                <w:lang w:eastAsia="hr-HR"/>
              </w:rPr>
              <w:t xml:space="preserve">5.1.1. </w:t>
            </w:r>
            <w:r w:rsidR="00CE7C7E" w:rsidRPr="00A1621E">
              <w:rPr>
                <w:rFonts w:ascii="Times New Roman" w:eastAsia="Times New Roman" w:hAnsi="Times New Roman" w:cs="Times New Roman"/>
                <w:b/>
                <w:bCs/>
                <w:i/>
                <w:iCs/>
                <w:color w:val="000000"/>
                <w:lang w:eastAsia="hr-HR"/>
              </w:rPr>
              <w:t xml:space="preserve">Promicanje tjelesne aktivnosti usmjereno na osobe u svim životnim </w:t>
            </w:r>
          </w:p>
          <w:p w:rsidR="00CE7C7E" w:rsidRPr="00A1621E" w:rsidRDefault="00CE7C7E" w:rsidP="00D811FD">
            <w:pPr>
              <w:rPr>
                <w:rFonts w:ascii="Calibri" w:eastAsia="Times New Roman" w:hAnsi="Calibri" w:cs="Calibri"/>
                <w:color w:val="000000"/>
                <w:lang w:eastAsia="hr-HR"/>
              </w:rPr>
            </w:pPr>
            <w:r w:rsidRPr="00A1621E">
              <w:rPr>
                <w:rFonts w:ascii="Times New Roman" w:eastAsia="Times New Roman" w:hAnsi="Times New Roman" w:cs="Times New Roman"/>
                <w:b/>
                <w:bCs/>
                <w:i/>
                <w:iCs/>
                <w:color w:val="000000"/>
                <w:lang w:eastAsia="hr-HR"/>
              </w:rPr>
              <w:t>razdobljima</w:t>
            </w:r>
          </w:p>
        </w:tc>
        <w:tc>
          <w:tcPr>
            <w:tcW w:w="3273" w:type="dxa"/>
            <w:gridSpan w:val="4"/>
            <w:tcBorders>
              <w:right w:val="single" w:sz="4" w:space="0" w:color="auto"/>
            </w:tcBorders>
          </w:tcPr>
          <w:p w:rsidR="00CE7C7E" w:rsidRDefault="00CE7C7E" w:rsidP="00E423FD">
            <w:pPr>
              <w:rPr>
                <w:rFonts w:ascii="Calibri" w:eastAsia="Times New Roman" w:hAnsi="Calibri" w:cs="Calibri"/>
                <w:color w:val="000000"/>
                <w:lang w:eastAsia="hr-HR"/>
              </w:rPr>
            </w:pPr>
            <w:r w:rsidRPr="00C91D4F">
              <w:rPr>
                <w:rFonts w:ascii="Times New Roman" w:eastAsia="Times New Roman" w:hAnsi="Times New Roman" w:cs="Times New Roman"/>
                <w:color w:val="000000"/>
                <w:sz w:val="20"/>
                <w:szCs w:val="20"/>
                <w:lang w:eastAsia="hr-HR"/>
              </w:rPr>
              <w:t xml:space="preserve">Izrada </w:t>
            </w:r>
            <w:r w:rsidR="00E423FD">
              <w:rPr>
                <w:rFonts w:ascii="Times New Roman" w:eastAsia="Times New Roman" w:hAnsi="Times New Roman" w:cs="Times New Roman"/>
                <w:color w:val="000000"/>
                <w:sz w:val="20"/>
                <w:szCs w:val="20"/>
                <w:lang w:eastAsia="hr-HR"/>
              </w:rPr>
              <w:t>s</w:t>
            </w:r>
            <w:r w:rsidRPr="00C91D4F">
              <w:rPr>
                <w:rFonts w:ascii="Times New Roman" w:eastAsia="Times New Roman" w:hAnsi="Times New Roman" w:cs="Times New Roman"/>
                <w:color w:val="000000"/>
                <w:sz w:val="20"/>
                <w:szCs w:val="20"/>
                <w:lang w:eastAsia="hr-HR"/>
              </w:rPr>
              <w:t>mjernica za tjelesnu aktivnost</w:t>
            </w:r>
          </w:p>
        </w:tc>
        <w:tc>
          <w:tcPr>
            <w:tcW w:w="709" w:type="dxa"/>
            <w:gridSpan w:val="3"/>
            <w:tcBorders>
              <w:top w:val="nil"/>
              <w:left w:val="single" w:sz="4" w:space="0" w:color="auto"/>
              <w:bottom w:val="nil"/>
              <w:right w:val="nil"/>
            </w:tcBorders>
          </w:tcPr>
          <w:p w:rsidR="00CE7C7E" w:rsidRDefault="00CE7C7E" w:rsidP="00D811FD">
            <w:pPr>
              <w:rPr>
                <w:rFonts w:ascii="Calibri" w:eastAsia="Times New Roman" w:hAnsi="Calibri" w:cs="Calibri"/>
                <w:color w:val="000000"/>
                <w:lang w:eastAsia="hr-HR"/>
              </w:rPr>
            </w:pPr>
          </w:p>
        </w:tc>
        <w:tc>
          <w:tcPr>
            <w:tcW w:w="3400" w:type="dxa"/>
            <w:gridSpan w:val="11"/>
            <w:tcBorders>
              <w:top w:val="nil"/>
              <w:left w:val="nil"/>
              <w:bottom w:val="nil"/>
              <w:right w:val="nil"/>
            </w:tcBorders>
            <w:shd w:val="clear" w:color="auto" w:fill="9CC2E5" w:themeFill="accent1" w:themeFillTint="99"/>
          </w:tcPr>
          <w:p w:rsidR="00CE7C7E" w:rsidRDefault="00CE7C7E" w:rsidP="00D811FD">
            <w:pPr>
              <w:rPr>
                <w:rFonts w:ascii="Calibri" w:eastAsia="Times New Roman" w:hAnsi="Calibri" w:cs="Calibri"/>
                <w:color w:val="000000"/>
                <w:lang w:eastAsia="hr-HR"/>
              </w:rPr>
            </w:pPr>
          </w:p>
        </w:tc>
        <w:tc>
          <w:tcPr>
            <w:tcW w:w="5527" w:type="dxa"/>
            <w:gridSpan w:val="15"/>
            <w:tcBorders>
              <w:top w:val="nil"/>
              <w:left w:val="nil"/>
              <w:bottom w:val="nil"/>
              <w:right w:val="single" w:sz="4" w:space="0" w:color="auto"/>
            </w:tcBorders>
          </w:tcPr>
          <w:p w:rsidR="00CE7C7E" w:rsidRDefault="00CE7C7E" w:rsidP="00D811FD">
            <w:pPr>
              <w:rPr>
                <w:rFonts w:ascii="Calibri" w:eastAsia="Times New Roman" w:hAnsi="Calibri" w:cs="Calibri"/>
                <w:color w:val="000000"/>
                <w:lang w:eastAsia="hr-HR"/>
              </w:rPr>
            </w:pPr>
          </w:p>
        </w:tc>
      </w:tr>
      <w:tr w:rsidR="00CE7C7E" w:rsidTr="00E423FD">
        <w:tc>
          <w:tcPr>
            <w:tcW w:w="1985" w:type="dxa"/>
            <w:vMerge/>
            <w:shd w:val="clear" w:color="auto" w:fill="BDD6EE" w:themeFill="accent1" w:themeFillTint="66"/>
          </w:tcPr>
          <w:p w:rsidR="00CE7C7E" w:rsidRPr="00A1621E" w:rsidRDefault="00CE7C7E" w:rsidP="00D811FD">
            <w:pPr>
              <w:rPr>
                <w:rFonts w:ascii="Calibri" w:eastAsia="Times New Roman" w:hAnsi="Calibri" w:cs="Calibri"/>
                <w:color w:val="000000"/>
                <w:lang w:eastAsia="hr-HR"/>
              </w:rPr>
            </w:pPr>
          </w:p>
        </w:tc>
        <w:tc>
          <w:tcPr>
            <w:tcW w:w="3273" w:type="dxa"/>
            <w:gridSpan w:val="4"/>
          </w:tcPr>
          <w:p w:rsidR="00CE7C7E" w:rsidRDefault="00CE7C7E" w:rsidP="00D811FD">
            <w:pPr>
              <w:rPr>
                <w:rFonts w:ascii="Calibri" w:eastAsia="Times New Roman" w:hAnsi="Calibri" w:cs="Calibri"/>
                <w:color w:val="000000"/>
                <w:lang w:eastAsia="hr-HR"/>
              </w:rPr>
            </w:pPr>
            <w:r w:rsidRPr="00C91D4F">
              <w:rPr>
                <w:rFonts w:ascii="Times New Roman" w:eastAsia="Times New Roman" w:hAnsi="Times New Roman" w:cs="Times New Roman"/>
                <w:color w:val="000000"/>
                <w:sz w:val="20"/>
                <w:szCs w:val="20"/>
                <w:lang w:eastAsia="hr-HR"/>
              </w:rPr>
              <w:t>Izrada recepata zdravlja za tjelesnu aktivnost</w:t>
            </w:r>
          </w:p>
        </w:tc>
        <w:tc>
          <w:tcPr>
            <w:tcW w:w="4823" w:type="dxa"/>
            <w:gridSpan w:val="18"/>
            <w:tcBorders>
              <w:right w:val="nil"/>
            </w:tcBorders>
          </w:tcPr>
          <w:p w:rsidR="00CE7C7E" w:rsidRDefault="00CE7C7E" w:rsidP="00D811FD">
            <w:pPr>
              <w:rPr>
                <w:rFonts w:ascii="Calibri" w:eastAsia="Times New Roman" w:hAnsi="Calibri" w:cs="Calibri"/>
                <w:color w:val="000000"/>
                <w:lang w:eastAsia="hr-HR"/>
              </w:rPr>
            </w:pPr>
          </w:p>
        </w:tc>
        <w:tc>
          <w:tcPr>
            <w:tcW w:w="2412" w:type="dxa"/>
            <w:gridSpan w:val="7"/>
            <w:tcBorders>
              <w:left w:val="nil"/>
              <w:right w:val="nil"/>
            </w:tcBorders>
            <w:shd w:val="clear" w:color="auto" w:fill="9CC2E5" w:themeFill="accent1" w:themeFillTint="99"/>
          </w:tcPr>
          <w:p w:rsidR="00CE7C7E" w:rsidRDefault="00CE7C7E" w:rsidP="00D811FD">
            <w:pPr>
              <w:rPr>
                <w:rFonts w:ascii="Calibri" w:eastAsia="Times New Roman" w:hAnsi="Calibri" w:cs="Calibri"/>
                <w:color w:val="000000"/>
                <w:lang w:eastAsia="hr-HR"/>
              </w:rPr>
            </w:pPr>
          </w:p>
        </w:tc>
        <w:tc>
          <w:tcPr>
            <w:tcW w:w="2401" w:type="dxa"/>
            <w:gridSpan w:val="4"/>
            <w:tcBorders>
              <w:left w:val="nil"/>
            </w:tcBorders>
          </w:tcPr>
          <w:p w:rsidR="00CE7C7E" w:rsidRDefault="00CE7C7E" w:rsidP="00D811FD">
            <w:pPr>
              <w:rPr>
                <w:rFonts w:ascii="Calibri" w:eastAsia="Times New Roman" w:hAnsi="Calibri" w:cs="Calibri"/>
                <w:color w:val="000000"/>
                <w:lang w:eastAsia="hr-HR"/>
              </w:rPr>
            </w:pPr>
          </w:p>
        </w:tc>
      </w:tr>
      <w:tr w:rsidR="00CE7C7E" w:rsidTr="00E423FD">
        <w:tc>
          <w:tcPr>
            <w:tcW w:w="1985" w:type="dxa"/>
            <w:vMerge/>
            <w:shd w:val="clear" w:color="auto" w:fill="BDD6EE" w:themeFill="accent1" w:themeFillTint="66"/>
          </w:tcPr>
          <w:p w:rsidR="00CE7C7E" w:rsidRPr="00A1621E" w:rsidRDefault="00CE7C7E" w:rsidP="00D811FD">
            <w:pPr>
              <w:rPr>
                <w:rFonts w:ascii="Calibri" w:eastAsia="Times New Roman" w:hAnsi="Calibri" w:cs="Calibri"/>
                <w:color w:val="000000"/>
                <w:lang w:eastAsia="hr-HR"/>
              </w:rPr>
            </w:pPr>
          </w:p>
        </w:tc>
        <w:tc>
          <w:tcPr>
            <w:tcW w:w="3273" w:type="dxa"/>
            <w:gridSpan w:val="4"/>
            <w:vAlign w:val="center"/>
          </w:tcPr>
          <w:p w:rsidR="00CE7C7E" w:rsidRDefault="00CE7C7E" w:rsidP="00D811FD">
            <w:pPr>
              <w:rPr>
                <w:rFonts w:ascii="Calibri" w:eastAsia="Times New Roman" w:hAnsi="Calibri" w:cs="Calibri"/>
                <w:color w:val="000000"/>
                <w:lang w:eastAsia="hr-HR"/>
              </w:rPr>
            </w:pPr>
            <w:r w:rsidRPr="00C91D4F">
              <w:rPr>
                <w:rFonts w:ascii="Times New Roman" w:eastAsia="Times New Roman" w:hAnsi="Times New Roman" w:cs="Times New Roman"/>
                <w:color w:val="000000"/>
                <w:sz w:val="20"/>
                <w:szCs w:val="20"/>
                <w:lang w:eastAsia="hr-HR"/>
              </w:rPr>
              <w:t>Poticati uvođenje i provedbu inicijativa organizirane tjelesne aktivnosti u slobodno vrijeme</w:t>
            </w:r>
          </w:p>
        </w:tc>
        <w:tc>
          <w:tcPr>
            <w:tcW w:w="9636" w:type="dxa"/>
            <w:gridSpan w:val="29"/>
            <w:shd w:val="clear" w:color="auto" w:fill="9CC2E5" w:themeFill="accent1" w:themeFillTint="99"/>
          </w:tcPr>
          <w:p w:rsidR="00CE7C7E" w:rsidRDefault="00CE7C7E" w:rsidP="00D811FD">
            <w:pPr>
              <w:rPr>
                <w:rFonts w:ascii="Calibri" w:eastAsia="Times New Roman" w:hAnsi="Calibri" w:cs="Calibri"/>
                <w:color w:val="000000"/>
                <w:lang w:eastAsia="hr-HR"/>
              </w:rPr>
            </w:pPr>
          </w:p>
        </w:tc>
      </w:tr>
      <w:tr w:rsidR="00CE7C7E" w:rsidTr="00E423FD">
        <w:tc>
          <w:tcPr>
            <w:tcW w:w="1985" w:type="dxa"/>
            <w:vMerge w:val="restart"/>
            <w:shd w:val="clear" w:color="auto" w:fill="BDD6EE" w:themeFill="accent1" w:themeFillTint="66"/>
            <w:vAlign w:val="center"/>
          </w:tcPr>
          <w:p w:rsidR="00CE7C7E" w:rsidRPr="00A1621E" w:rsidRDefault="0006658C" w:rsidP="00D811FD">
            <w:pPr>
              <w:rPr>
                <w:rFonts w:ascii="Times New Roman" w:eastAsia="Times New Roman" w:hAnsi="Times New Roman" w:cs="Times New Roman"/>
                <w:b/>
                <w:bCs/>
                <w:i/>
                <w:iCs/>
                <w:color w:val="000000"/>
                <w:lang w:eastAsia="hr-HR"/>
              </w:rPr>
            </w:pPr>
            <w:r>
              <w:rPr>
                <w:rFonts w:ascii="Times New Roman" w:eastAsia="Times New Roman" w:hAnsi="Times New Roman" w:cs="Times New Roman"/>
                <w:b/>
                <w:bCs/>
                <w:i/>
                <w:iCs/>
                <w:color w:val="000000"/>
                <w:lang w:eastAsia="hr-HR"/>
              </w:rPr>
              <w:t xml:space="preserve">5.1.2. </w:t>
            </w:r>
            <w:r w:rsidR="00CE7C7E" w:rsidRPr="00A1621E">
              <w:rPr>
                <w:rFonts w:ascii="Times New Roman" w:eastAsia="Times New Roman" w:hAnsi="Times New Roman" w:cs="Times New Roman"/>
                <w:b/>
                <w:bCs/>
                <w:i/>
                <w:iCs/>
                <w:color w:val="000000"/>
                <w:lang w:eastAsia="hr-HR"/>
              </w:rPr>
              <w:t>Promicanje pravilne prehrane usmjereno na osobe u svim životnim</w:t>
            </w:r>
          </w:p>
          <w:p w:rsidR="00CE7C7E" w:rsidRPr="00A1621E" w:rsidRDefault="00CE7C7E" w:rsidP="00D811FD">
            <w:pPr>
              <w:rPr>
                <w:rFonts w:ascii="Calibri" w:eastAsia="Times New Roman" w:hAnsi="Calibri" w:cs="Calibri"/>
                <w:color w:val="000000"/>
                <w:lang w:eastAsia="hr-HR"/>
              </w:rPr>
            </w:pPr>
            <w:r w:rsidRPr="00A1621E">
              <w:rPr>
                <w:rFonts w:ascii="Times New Roman" w:eastAsia="Times New Roman" w:hAnsi="Times New Roman" w:cs="Times New Roman"/>
                <w:b/>
                <w:bCs/>
                <w:i/>
                <w:iCs/>
                <w:color w:val="000000"/>
                <w:lang w:eastAsia="hr-HR"/>
              </w:rPr>
              <w:t xml:space="preserve"> razdobljima</w:t>
            </w:r>
          </w:p>
        </w:tc>
        <w:tc>
          <w:tcPr>
            <w:tcW w:w="3273" w:type="dxa"/>
            <w:gridSpan w:val="4"/>
            <w:vAlign w:val="center"/>
          </w:tcPr>
          <w:p w:rsidR="00CE7C7E" w:rsidRPr="00C91D4F" w:rsidRDefault="00CE7C7E" w:rsidP="00E423FD">
            <w:pPr>
              <w:rPr>
                <w:rFonts w:ascii="Times New Roman" w:eastAsia="Times New Roman" w:hAnsi="Times New Roman" w:cs="Times New Roman"/>
                <w:color w:val="000000"/>
                <w:sz w:val="20"/>
                <w:szCs w:val="20"/>
                <w:lang w:eastAsia="hr-HR"/>
              </w:rPr>
            </w:pPr>
            <w:r w:rsidRPr="00C91D4F">
              <w:rPr>
                <w:rFonts w:ascii="Times New Roman" w:eastAsia="Times New Roman" w:hAnsi="Times New Roman" w:cs="Times New Roman"/>
                <w:color w:val="000000"/>
                <w:sz w:val="20"/>
                <w:szCs w:val="20"/>
                <w:lang w:eastAsia="hr-HR"/>
              </w:rPr>
              <w:t xml:space="preserve">Izrada </w:t>
            </w:r>
            <w:r w:rsidR="00E423FD">
              <w:rPr>
                <w:rFonts w:ascii="Times New Roman" w:eastAsia="Times New Roman" w:hAnsi="Times New Roman" w:cs="Times New Roman"/>
                <w:color w:val="000000"/>
                <w:sz w:val="20"/>
                <w:szCs w:val="20"/>
                <w:lang w:eastAsia="hr-HR"/>
              </w:rPr>
              <w:t>s</w:t>
            </w:r>
            <w:r w:rsidRPr="00C91D4F">
              <w:rPr>
                <w:rFonts w:ascii="Times New Roman" w:eastAsia="Times New Roman" w:hAnsi="Times New Roman" w:cs="Times New Roman"/>
                <w:color w:val="000000"/>
                <w:sz w:val="20"/>
                <w:szCs w:val="20"/>
                <w:lang w:eastAsia="hr-HR"/>
              </w:rPr>
              <w:t xml:space="preserve">mjernica za pravilnu prehranu </w:t>
            </w:r>
          </w:p>
        </w:tc>
        <w:tc>
          <w:tcPr>
            <w:tcW w:w="567" w:type="dxa"/>
            <w:gridSpan w:val="2"/>
            <w:tcBorders>
              <w:right w:val="nil"/>
            </w:tcBorders>
          </w:tcPr>
          <w:p w:rsidR="00CE7C7E" w:rsidRDefault="00CE7C7E" w:rsidP="00D811FD">
            <w:pPr>
              <w:rPr>
                <w:rFonts w:ascii="Calibri" w:eastAsia="Times New Roman" w:hAnsi="Calibri" w:cs="Calibri"/>
                <w:color w:val="000000"/>
                <w:lang w:eastAsia="hr-HR"/>
              </w:rPr>
            </w:pPr>
          </w:p>
        </w:tc>
        <w:tc>
          <w:tcPr>
            <w:tcW w:w="4256" w:type="dxa"/>
            <w:gridSpan w:val="16"/>
            <w:tcBorders>
              <w:left w:val="nil"/>
              <w:right w:val="nil"/>
            </w:tcBorders>
            <w:shd w:val="clear" w:color="auto" w:fill="9CC2E5" w:themeFill="accent1" w:themeFillTint="99"/>
          </w:tcPr>
          <w:p w:rsidR="00CE7C7E" w:rsidRDefault="00CE7C7E" w:rsidP="00D811FD">
            <w:pPr>
              <w:rPr>
                <w:rFonts w:ascii="Calibri" w:eastAsia="Times New Roman" w:hAnsi="Calibri" w:cs="Calibri"/>
                <w:color w:val="000000"/>
                <w:lang w:eastAsia="hr-HR"/>
              </w:rPr>
            </w:pPr>
          </w:p>
        </w:tc>
        <w:tc>
          <w:tcPr>
            <w:tcW w:w="4813" w:type="dxa"/>
            <w:gridSpan w:val="11"/>
            <w:tcBorders>
              <w:left w:val="nil"/>
            </w:tcBorders>
          </w:tcPr>
          <w:p w:rsidR="00CE7C7E" w:rsidRDefault="00CE7C7E" w:rsidP="00D811FD">
            <w:pPr>
              <w:rPr>
                <w:rFonts w:ascii="Calibri" w:eastAsia="Times New Roman" w:hAnsi="Calibri" w:cs="Calibri"/>
                <w:color w:val="000000"/>
                <w:lang w:eastAsia="hr-HR"/>
              </w:rPr>
            </w:pPr>
          </w:p>
        </w:tc>
      </w:tr>
      <w:tr w:rsidR="00CE7C7E" w:rsidTr="00E423FD">
        <w:tc>
          <w:tcPr>
            <w:tcW w:w="1985" w:type="dxa"/>
            <w:vMerge/>
            <w:shd w:val="clear" w:color="auto" w:fill="BDD6EE" w:themeFill="accent1" w:themeFillTint="66"/>
          </w:tcPr>
          <w:p w:rsidR="00CE7C7E" w:rsidRPr="00A1621E" w:rsidRDefault="00CE7C7E" w:rsidP="00D811FD">
            <w:pPr>
              <w:rPr>
                <w:rFonts w:ascii="Calibri" w:eastAsia="Times New Roman" w:hAnsi="Calibri" w:cs="Calibri"/>
                <w:color w:val="000000"/>
                <w:lang w:eastAsia="hr-HR"/>
              </w:rPr>
            </w:pPr>
          </w:p>
        </w:tc>
        <w:tc>
          <w:tcPr>
            <w:tcW w:w="3273" w:type="dxa"/>
            <w:gridSpan w:val="4"/>
          </w:tcPr>
          <w:p w:rsidR="00CE7C7E" w:rsidRDefault="00CE7C7E" w:rsidP="00D811FD">
            <w:pPr>
              <w:rPr>
                <w:rFonts w:ascii="Calibri" w:eastAsia="Times New Roman" w:hAnsi="Calibri" w:cs="Calibri"/>
                <w:color w:val="000000"/>
                <w:lang w:eastAsia="hr-HR"/>
              </w:rPr>
            </w:pPr>
            <w:r w:rsidRPr="00C91D4F">
              <w:rPr>
                <w:rFonts w:ascii="Times New Roman" w:eastAsia="Times New Roman" w:hAnsi="Times New Roman" w:cs="Times New Roman"/>
                <w:color w:val="000000"/>
                <w:sz w:val="20"/>
                <w:szCs w:val="20"/>
                <w:lang w:eastAsia="hr-HR"/>
              </w:rPr>
              <w:t>Izrada recepata zdravlja za pravilnu prehranu</w:t>
            </w:r>
          </w:p>
        </w:tc>
        <w:tc>
          <w:tcPr>
            <w:tcW w:w="4823" w:type="dxa"/>
            <w:gridSpan w:val="18"/>
            <w:tcBorders>
              <w:right w:val="nil"/>
            </w:tcBorders>
          </w:tcPr>
          <w:p w:rsidR="00CE7C7E" w:rsidRDefault="00CE7C7E" w:rsidP="00D811FD">
            <w:pPr>
              <w:rPr>
                <w:rFonts w:ascii="Calibri" w:eastAsia="Times New Roman" w:hAnsi="Calibri" w:cs="Calibri"/>
                <w:color w:val="000000"/>
                <w:lang w:eastAsia="hr-HR"/>
              </w:rPr>
            </w:pPr>
          </w:p>
        </w:tc>
        <w:tc>
          <w:tcPr>
            <w:tcW w:w="2412" w:type="dxa"/>
            <w:gridSpan w:val="7"/>
            <w:tcBorders>
              <w:left w:val="nil"/>
              <w:right w:val="nil"/>
            </w:tcBorders>
            <w:shd w:val="clear" w:color="auto" w:fill="9CC2E5" w:themeFill="accent1" w:themeFillTint="99"/>
          </w:tcPr>
          <w:p w:rsidR="00CE7C7E" w:rsidRDefault="00CE7C7E" w:rsidP="00D811FD">
            <w:pPr>
              <w:rPr>
                <w:rFonts w:ascii="Calibri" w:eastAsia="Times New Roman" w:hAnsi="Calibri" w:cs="Calibri"/>
                <w:color w:val="000000"/>
                <w:lang w:eastAsia="hr-HR"/>
              </w:rPr>
            </w:pPr>
          </w:p>
        </w:tc>
        <w:tc>
          <w:tcPr>
            <w:tcW w:w="2401" w:type="dxa"/>
            <w:gridSpan w:val="4"/>
            <w:tcBorders>
              <w:left w:val="nil"/>
            </w:tcBorders>
          </w:tcPr>
          <w:p w:rsidR="00CE7C7E" w:rsidRDefault="00CE7C7E" w:rsidP="00D811FD">
            <w:pPr>
              <w:rPr>
                <w:rFonts w:ascii="Calibri" w:eastAsia="Times New Roman" w:hAnsi="Calibri" w:cs="Calibri"/>
                <w:color w:val="000000"/>
                <w:lang w:eastAsia="hr-HR"/>
              </w:rPr>
            </w:pPr>
          </w:p>
        </w:tc>
      </w:tr>
      <w:tr w:rsidR="00CE7C7E" w:rsidTr="00E423FD">
        <w:tc>
          <w:tcPr>
            <w:tcW w:w="1985" w:type="dxa"/>
            <w:vMerge w:val="restart"/>
            <w:shd w:val="clear" w:color="auto" w:fill="BDD6EE" w:themeFill="accent1" w:themeFillTint="66"/>
            <w:vAlign w:val="center"/>
          </w:tcPr>
          <w:p w:rsidR="00CE7C7E" w:rsidRPr="00A1621E" w:rsidRDefault="0006658C" w:rsidP="00D811FD">
            <w:pPr>
              <w:rPr>
                <w:rFonts w:ascii="Times New Roman" w:eastAsia="Times New Roman" w:hAnsi="Times New Roman" w:cs="Times New Roman"/>
                <w:b/>
                <w:bCs/>
                <w:i/>
                <w:iCs/>
                <w:color w:val="000000"/>
                <w:lang w:eastAsia="hr-HR"/>
              </w:rPr>
            </w:pPr>
            <w:r>
              <w:rPr>
                <w:rFonts w:ascii="Times New Roman" w:eastAsia="Times New Roman" w:hAnsi="Times New Roman" w:cs="Times New Roman"/>
                <w:b/>
                <w:bCs/>
                <w:i/>
                <w:iCs/>
                <w:color w:val="000000"/>
                <w:lang w:eastAsia="hr-HR"/>
              </w:rPr>
              <w:t xml:space="preserve">5.1.3. </w:t>
            </w:r>
            <w:r w:rsidR="00CE7C7E" w:rsidRPr="00A1621E">
              <w:rPr>
                <w:rFonts w:ascii="Times New Roman" w:eastAsia="Times New Roman" w:hAnsi="Times New Roman" w:cs="Times New Roman"/>
                <w:b/>
                <w:bCs/>
                <w:i/>
                <w:iCs/>
                <w:color w:val="000000"/>
                <w:lang w:eastAsia="hr-HR"/>
              </w:rPr>
              <w:t>Poticanje stvaranja neobesogenih okruženja usmjereno na osobe u svim životnim razdbljima</w:t>
            </w:r>
          </w:p>
        </w:tc>
        <w:tc>
          <w:tcPr>
            <w:tcW w:w="3273" w:type="dxa"/>
            <w:gridSpan w:val="4"/>
          </w:tcPr>
          <w:p w:rsidR="00CE7C7E" w:rsidRDefault="00CE7C7E" w:rsidP="00D811FD">
            <w:pPr>
              <w:rPr>
                <w:rFonts w:ascii="Calibri" w:eastAsia="Times New Roman" w:hAnsi="Calibri" w:cs="Calibri"/>
                <w:color w:val="000000"/>
                <w:lang w:eastAsia="hr-HR"/>
              </w:rPr>
            </w:pPr>
            <w:r w:rsidRPr="00C91D4F">
              <w:rPr>
                <w:rFonts w:ascii="Times New Roman" w:eastAsia="Times New Roman" w:hAnsi="Times New Roman" w:cs="Times New Roman"/>
                <w:color w:val="000000"/>
                <w:sz w:val="20"/>
                <w:szCs w:val="20"/>
                <w:lang w:eastAsia="hr-HR"/>
              </w:rPr>
              <w:t>Poticanje aktivnog prijevoza i korištenja javnog prijevoza</w:t>
            </w:r>
          </w:p>
        </w:tc>
        <w:tc>
          <w:tcPr>
            <w:tcW w:w="9636" w:type="dxa"/>
            <w:gridSpan w:val="29"/>
            <w:shd w:val="clear" w:color="auto" w:fill="9CC2E5" w:themeFill="accent1" w:themeFillTint="99"/>
          </w:tcPr>
          <w:p w:rsidR="00CE7C7E" w:rsidRDefault="00CE7C7E" w:rsidP="00D811FD">
            <w:pPr>
              <w:rPr>
                <w:rFonts w:ascii="Calibri" w:eastAsia="Times New Roman" w:hAnsi="Calibri" w:cs="Calibri"/>
                <w:color w:val="000000"/>
                <w:lang w:eastAsia="hr-HR"/>
              </w:rPr>
            </w:pPr>
          </w:p>
        </w:tc>
      </w:tr>
      <w:tr w:rsidR="00CE7C7E" w:rsidTr="00E423FD">
        <w:tc>
          <w:tcPr>
            <w:tcW w:w="1985" w:type="dxa"/>
            <w:vMerge/>
            <w:shd w:val="clear" w:color="auto" w:fill="BDD6EE" w:themeFill="accent1" w:themeFillTint="66"/>
            <w:vAlign w:val="center"/>
          </w:tcPr>
          <w:p w:rsidR="00CE7C7E" w:rsidRPr="00A1621E" w:rsidRDefault="00CE7C7E" w:rsidP="00D811FD">
            <w:pPr>
              <w:rPr>
                <w:rFonts w:ascii="Times New Roman" w:eastAsia="Times New Roman" w:hAnsi="Times New Roman" w:cs="Times New Roman"/>
                <w:b/>
                <w:bCs/>
                <w:i/>
                <w:iCs/>
                <w:color w:val="000000"/>
                <w:lang w:eastAsia="hr-HR"/>
              </w:rPr>
            </w:pPr>
          </w:p>
        </w:tc>
        <w:tc>
          <w:tcPr>
            <w:tcW w:w="3273" w:type="dxa"/>
            <w:gridSpan w:val="4"/>
          </w:tcPr>
          <w:p w:rsidR="00CE7C7E" w:rsidRPr="00C91D4F" w:rsidRDefault="00CE7C7E" w:rsidP="00D811FD">
            <w:pPr>
              <w:rPr>
                <w:rFonts w:ascii="Times New Roman" w:eastAsia="Times New Roman" w:hAnsi="Times New Roman" w:cs="Times New Roman"/>
                <w:color w:val="000000"/>
                <w:sz w:val="20"/>
                <w:szCs w:val="20"/>
                <w:lang w:eastAsia="hr-HR"/>
              </w:rPr>
            </w:pPr>
            <w:r w:rsidRPr="00C91D4F">
              <w:rPr>
                <w:rFonts w:ascii="Times New Roman" w:eastAsia="Times New Roman" w:hAnsi="Times New Roman" w:cs="Times New Roman"/>
                <w:color w:val="000000"/>
                <w:sz w:val="20"/>
                <w:szCs w:val="20"/>
                <w:lang w:eastAsia="hr-HR"/>
              </w:rPr>
              <w:t>Uvođenje deklariranja hrane koje omogućuje potrošačima „zdraviji izbor“</w:t>
            </w:r>
          </w:p>
        </w:tc>
        <w:tc>
          <w:tcPr>
            <w:tcW w:w="9636" w:type="dxa"/>
            <w:gridSpan w:val="29"/>
            <w:shd w:val="clear" w:color="auto" w:fill="9CC2E5" w:themeFill="accent1" w:themeFillTint="99"/>
          </w:tcPr>
          <w:p w:rsidR="00CE7C7E" w:rsidRDefault="00CE7C7E" w:rsidP="00D811FD">
            <w:pPr>
              <w:rPr>
                <w:rFonts w:ascii="Calibri" w:eastAsia="Times New Roman" w:hAnsi="Calibri" w:cs="Calibri"/>
                <w:color w:val="000000"/>
                <w:lang w:eastAsia="hr-HR"/>
              </w:rPr>
            </w:pPr>
          </w:p>
        </w:tc>
      </w:tr>
      <w:tr w:rsidR="00CE7C7E" w:rsidTr="00E423FD">
        <w:tc>
          <w:tcPr>
            <w:tcW w:w="1985" w:type="dxa"/>
            <w:vMerge/>
            <w:shd w:val="clear" w:color="auto" w:fill="BDD6EE" w:themeFill="accent1" w:themeFillTint="66"/>
            <w:vAlign w:val="center"/>
          </w:tcPr>
          <w:p w:rsidR="00CE7C7E" w:rsidRPr="00A1621E" w:rsidRDefault="00CE7C7E" w:rsidP="00D811FD">
            <w:pPr>
              <w:rPr>
                <w:rFonts w:ascii="Times New Roman" w:eastAsia="Times New Roman" w:hAnsi="Times New Roman" w:cs="Times New Roman"/>
                <w:b/>
                <w:bCs/>
                <w:i/>
                <w:iCs/>
                <w:color w:val="000000"/>
                <w:lang w:eastAsia="hr-HR"/>
              </w:rPr>
            </w:pPr>
          </w:p>
        </w:tc>
        <w:tc>
          <w:tcPr>
            <w:tcW w:w="3273" w:type="dxa"/>
            <w:gridSpan w:val="4"/>
          </w:tcPr>
          <w:p w:rsidR="00CE7C7E" w:rsidRPr="00C91D4F" w:rsidRDefault="00CE7C7E" w:rsidP="00D811FD">
            <w:pPr>
              <w:rPr>
                <w:rFonts w:ascii="Times New Roman" w:eastAsia="Times New Roman" w:hAnsi="Times New Roman" w:cs="Times New Roman"/>
                <w:color w:val="000000"/>
                <w:sz w:val="20"/>
                <w:szCs w:val="20"/>
                <w:lang w:eastAsia="hr-HR"/>
              </w:rPr>
            </w:pPr>
            <w:r w:rsidRPr="00C91D4F">
              <w:rPr>
                <w:rFonts w:ascii="Times New Roman" w:eastAsia="Times New Roman" w:hAnsi="Times New Roman" w:cs="Times New Roman"/>
                <w:color w:val="000000"/>
                <w:sz w:val="20"/>
                <w:szCs w:val="20"/>
                <w:lang w:eastAsia="hr-HR"/>
              </w:rPr>
              <w:t>Izrada kriterija za hranu u automatima te kriterija za postavljanje automata u javne prostore</w:t>
            </w:r>
          </w:p>
        </w:tc>
        <w:tc>
          <w:tcPr>
            <w:tcW w:w="9636" w:type="dxa"/>
            <w:gridSpan w:val="29"/>
            <w:shd w:val="clear" w:color="auto" w:fill="9CC2E5" w:themeFill="accent1" w:themeFillTint="99"/>
          </w:tcPr>
          <w:p w:rsidR="00CE7C7E" w:rsidRDefault="00CE7C7E" w:rsidP="00D811FD">
            <w:pPr>
              <w:rPr>
                <w:rFonts w:ascii="Calibri" w:eastAsia="Times New Roman" w:hAnsi="Calibri" w:cs="Calibri"/>
                <w:color w:val="000000"/>
                <w:lang w:eastAsia="hr-HR"/>
              </w:rPr>
            </w:pPr>
          </w:p>
        </w:tc>
      </w:tr>
      <w:tr w:rsidR="00CE7C7E" w:rsidTr="00E423FD">
        <w:tc>
          <w:tcPr>
            <w:tcW w:w="1985" w:type="dxa"/>
            <w:vMerge w:val="restart"/>
            <w:shd w:val="clear" w:color="auto" w:fill="BDD6EE" w:themeFill="accent1" w:themeFillTint="66"/>
            <w:vAlign w:val="center"/>
          </w:tcPr>
          <w:p w:rsidR="00CE7C7E" w:rsidRPr="00A1621E" w:rsidRDefault="0006658C" w:rsidP="00D811FD">
            <w:pPr>
              <w:rPr>
                <w:rFonts w:ascii="Times New Roman" w:eastAsia="Times New Roman" w:hAnsi="Times New Roman" w:cs="Times New Roman"/>
                <w:b/>
                <w:bCs/>
                <w:i/>
                <w:iCs/>
                <w:color w:val="000000"/>
                <w:lang w:eastAsia="hr-HR"/>
              </w:rPr>
            </w:pPr>
            <w:r>
              <w:rPr>
                <w:rFonts w:ascii="Times New Roman" w:eastAsia="Times New Roman" w:hAnsi="Times New Roman" w:cs="Times New Roman"/>
                <w:b/>
                <w:bCs/>
                <w:i/>
                <w:iCs/>
                <w:color w:val="000000"/>
                <w:lang w:eastAsia="hr-HR"/>
              </w:rPr>
              <w:t xml:space="preserve">5.1.4. </w:t>
            </w:r>
            <w:r w:rsidR="00CE7C7E" w:rsidRPr="00A1621E">
              <w:rPr>
                <w:rFonts w:ascii="Times New Roman" w:eastAsia="Times New Roman" w:hAnsi="Times New Roman" w:cs="Times New Roman"/>
                <w:b/>
                <w:bCs/>
                <w:i/>
                <w:iCs/>
                <w:color w:val="000000"/>
                <w:lang w:eastAsia="hr-HR"/>
              </w:rPr>
              <w:t>Edukacija usmjerena na osobe u svim životnim</w:t>
            </w:r>
          </w:p>
          <w:p w:rsidR="00CE7C7E" w:rsidRPr="00A1621E" w:rsidRDefault="00CE7C7E" w:rsidP="00D811FD">
            <w:pPr>
              <w:rPr>
                <w:rFonts w:ascii="Times New Roman" w:eastAsia="Times New Roman" w:hAnsi="Times New Roman" w:cs="Times New Roman"/>
                <w:b/>
                <w:bCs/>
                <w:i/>
                <w:iCs/>
                <w:color w:val="000000"/>
                <w:lang w:eastAsia="hr-HR"/>
              </w:rPr>
            </w:pPr>
            <w:r w:rsidRPr="00A1621E">
              <w:rPr>
                <w:rFonts w:ascii="Times New Roman" w:eastAsia="Times New Roman" w:hAnsi="Times New Roman" w:cs="Times New Roman"/>
                <w:b/>
                <w:bCs/>
                <w:i/>
                <w:iCs/>
                <w:color w:val="000000"/>
                <w:lang w:eastAsia="hr-HR"/>
              </w:rPr>
              <w:t xml:space="preserve"> razdobljima</w:t>
            </w:r>
          </w:p>
        </w:tc>
        <w:tc>
          <w:tcPr>
            <w:tcW w:w="3273" w:type="dxa"/>
            <w:gridSpan w:val="4"/>
          </w:tcPr>
          <w:p w:rsidR="00CE7C7E" w:rsidRPr="00C91D4F" w:rsidRDefault="00CE7C7E" w:rsidP="00D811FD">
            <w:pPr>
              <w:rPr>
                <w:rFonts w:ascii="Times New Roman" w:eastAsia="Times New Roman" w:hAnsi="Times New Roman" w:cs="Times New Roman"/>
                <w:color w:val="000000"/>
                <w:sz w:val="20"/>
                <w:szCs w:val="20"/>
                <w:lang w:eastAsia="hr-HR"/>
              </w:rPr>
            </w:pPr>
            <w:r w:rsidRPr="00C91D4F">
              <w:rPr>
                <w:rFonts w:ascii="Times New Roman" w:eastAsia="Times New Roman" w:hAnsi="Times New Roman" w:cs="Times New Roman"/>
                <w:color w:val="000000"/>
                <w:sz w:val="20"/>
                <w:szCs w:val="20"/>
                <w:lang w:eastAsia="hr-HR"/>
              </w:rPr>
              <w:t>Razvoj i diseminacija edukativnih materijala s</w:t>
            </w:r>
            <w:r w:rsidR="00EA5A76">
              <w:rPr>
                <w:rFonts w:ascii="Times New Roman" w:eastAsia="Times New Roman" w:hAnsi="Times New Roman" w:cs="Times New Roman"/>
                <w:color w:val="000000"/>
                <w:sz w:val="20"/>
                <w:szCs w:val="20"/>
                <w:lang w:eastAsia="hr-HR"/>
              </w:rPr>
              <w:t>a</w:t>
            </w:r>
            <w:r w:rsidRPr="00C91D4F">
              <w:rPr>
                <w:rFonts w:ascii="Times New Roman" w:eastAsia="Times New Roman" w:hAnsi="Times New Roman" w:cs="Times New Roman"/>
                <w:color w:val="000000"/>
                <w:sz w:val="20"/>
                <w:szCs w:val="20"/>
                <w:lang w:eastAsia="hr-HR"/>
              </w:rPr>
              <w:t xml:space="preserve"> ciljem prevencije debljine</w:t>
            </w:r>
          </w:p>
        </w:tc>
        <w:tc>
          <w:tcPr>
            <w:tcW w:w="9636" w:type="dxa"/>
            <w:gridSpan w:val="29"/>
            <w:shd w:val="clear" w:color="auto" w:fill="9CC2E5" w:themeFill="accent1" w:themeFillTint="99"/>
          </w:tcPr>
          <w:p w:rsidR="00CE7C7E" w:rsidRDefault="00CE7C7E" w:rsidP="00D811FD">
            <w:pPr>
              <w:rPr>
                <w:rFonts w:ascii="Calibri" w:eastAsia="Times New Roman" w:hAnsi="Calibri" w:cs="Calibri"/>
                <w:color w:val="000000"/>
                <w:lang w:eastAsia="hr-HR"/>
              </w:rPr>
            </w:pPr>
          </w:p>
        </w:tc>
      </w:tr>
      <w:tr w:rsidR="00CE7C7E" w:rsidTr="00E423FD">
        <w:tc>
          <w:tcPr>
            <w:tcW w:w="1985" w:type="dxa"/>
            <w:vMerge/>
            <w:shd w:val="clear" w:color="auto" w:fill="BDD6EE" w:themeFill="accent1" w:themeFillTint="66"/>
            <w:vAlign w:val="center"/>
          </w:tcPr>
          <w:p w:rsidR="00CE7C7E" w:rsidRPr="00C91D4F" w:rsidRDefault="00CE7C7E" w:rsidP="00D811FD">
            <w:pPr>
              <w:rPr>
                <w:rFonts w:ascii="Times New Roman" w:eastAsia="Times New Roman" w:hAnsi="Times New Roman" w:cs="Times New Roman"/>
                <w:b/>
                <w:bCs/>
                <w:i/>
                <w:iCs/>
                <w:color w:val="000000"/>
                <w:sz w:val="20"/>
                <w:szCs w:val="20"/>
                <w:lang w:eastAsia="hr-HR"/>
              </w:rPr>
            </w:pPr>
          </w:p>
        </w:tc>
        <w:tc>
          <w:tcPr>
            <w:tcW w:w="3273" w:type="dxa"/>
            <w:gridSpan w:val="4"/>
          </w:tcPr>
          <w:p w:rsidR="00CE7C7E" w:rsidRPr="00C91D4F" w:rsidRDefault="00CE7C7E" w:rsidP="00D811FD">
            <w:pPr>
              <w:rPr>
                <w:rFonts w:ascii="Times New Roman" w:eastAsia="Times New Roman" w:hAnsi="Times New Roman" w:cs="Times New Roman"/>
                <w:color w:val="000000"/>
                <w:sz w:val="20"/>
                <w:szCs w:val="20"/>
                <w:lang w:eastAsia="hr-HR"/>
              </w:rPr>
            </w:pPr>
            <w:r w:rsidRPr="00C91D4F">
              <w:rPr>
                <w:rFonts w:ascii="Times New Roman" w:eastAsia="Times New Roman" w:hAnsi="Times New Roman" w:cs="Times New Roman"/>
                <w:color w:val="000000"/>
                <w:sz w:val="20"/>
                <w:szCs w:val="20"/>
                <w:lang w:eastAsia="hr-HR"/>
              </w:rPr>
              <w:t>Informiranje stručne zajednice s ciljem prevencije debljine</w:t>
            </w:r>
          </w:p>
        </w:tc>
        <w:tc>
          <w:tcPr>
            <w:tcW w:w="9636" w:type="dxa"/>
            <w:gridSpan w:val="29"/>
            <w:shd w:val="clear" w:color="auto" w:fill="9CC2E5" w:themeFill="accent1" w:themeFillTint="99"/>
          </w:tcPr>
          <w:p w:rsidR="00CE7C7E" w:rsidRDefault="00CE7C7E" w:rsidP="00D811FD">
            <w:pPr>
              <w:rPr>
                <w:rFonts w:ascii="Calibri" w:eastAsia="Times New Roman" w:hAnsi="Calibri" w:cs="Calibri"/>
                <w:color w:val="000000"/>
                <w:lang w:eastAsia="hr-HR"/>
              </w:rPr>
            </w:pPr>
          </w:p>
        </w:tc>
      </w:tr>
      <w:tr w:rsidR="00CE7C7E" w:rsidTr="00E423FD">
        <w:tc>
          <w:tcPr>
            <w:tcW w:w="1985" w:type="dxa"/>
            <w:vMerge/>
            <w:shd w:val="clear" w:color="auto" w:fill="BDD6EE" w:themeFill="accent1" w:themeFillTint="66"/>
            <w:vAlign w:val="center"/>
          </w:tcPr>
          <w:p w:rsidR="00CE7C7E" w:rsidRPr="00C91D4F" w:rsidRDefault="00CE7C7E" w:rsidP="00D811FD">
            <w:pPr>
              <w:rPr>
                <w:rFonts w:ascii="Times New Roman" w:eastAsia="Times New Roman" w:hAnsi="Times New Roman" w:cs="Times New Roman"/>
                <w:b/>
                <w:bCs/>
                <w:i/>
                <w:iCs/>
                <w:color w:val="000000"/>
                <w:sz w:val="20"/>
                <w:szCs w:val="20"/>
                <w:lang w:eastAsia="hr-HR"/>
              </w:rPr>
            </w:pPr>
          </w:p>
        </w:tc>
        <w:tc>
          <w:tcPr>
            <w:tcW w:w="3273" w:type="dxa"/>
            <w:gridSpan w:val="4"/>
          </w:tcPr>
          <w:p w:rsidR="00CE7C7E" w:rsidRPr="00C91D4F" w:rsidRDefault="00CE7C7E" w:rsidP="00D811FD">
            <w:pPr>
              <w:rPr>
                <w:rFonts w:ascii="Times New Roman" w:eastAsia="Times New Roman" w:hAnsi="Times New Roman" w:cs="Times New Roman"/>
                <w:color w:val="000000"/>
                <w:sz w:val="20"/>
                <w:szCs w:val="20"/>
                <w:lang w:eastAsia="hr-HR"/>
              </w:rPr>
            </w:pPr>
            <w:r w:rsidRPr="00C91D4F">
              <w:rPr>
                <w:rFonts w:ascii="Times New Roman" w:eastAsia="Times New Roman" w:hAnsi="Times New Roman" w:cs="Times New Roman"/>
                <w:color w:val="000000"/>
                <w:sz w:val="20"/>
                <w:szCs w:val="20"/>
                <w:lang w:eastAsia="hr-HR"/>
              </w:rPr>
              <w:t>Informiranje i podizanje svijesti javnosti s ciljem prevencije debljine</w:t>
            </w:r>
          </w:p>
        </w:tc>
        <w:tc>
          <w:tcPr>
            <w:tcW w:w="9636" w:type="dxa"/>
            <w:gridSpan w:val="29"/>
            <w:shd w:val="clear" w:color="auto" w:fill="9CC2E5" w:themeFill="accent1" w:themeFillTint="99"/>
          </w:tcPr>
          <w:p w:rsidR="00CE7C7E" w:rsidRDefault="00CE7C7E" w:rsidP="00D811FD">
            <w:pPr>
              <w:rPr>
                <w:rFonts w:ascii="Calibri" w:eastAsia="Times New Roman" w:hAnsi="Calibri" w:cs="Calibri"/>
                <w:color w:val="000000"/>
                <w:lang w:eastAsia="hr-HR"/>
              </w:rPr>
            </w:pPr>
          </w:p>
        </w:tc>
      </w:tr>
      <w:tr w:rsidR="00CE7C7E" w:rsidTr="00E423FD">
        <w:tc>
          <w:tcPr>
            <w:tcW w:w="1985" w:type="dxa"/>
            <w:vMerge/>
            <w:shd w:val="clear" w:color="auto" w:fill="BDD6EE" w:themeFill="accent1" w:themeFillTint="66"/>
            <w:vAlign w:val="center"/>
          </w:tcPr>
          <w:p w:rsidR="00CE7C7E" w:rsidRPr="00C91D4F" w:rsidRDefault="00CE7C7E" w:rsidP="00D811FD">
            <w:pPr>
              <w:rPr>
                <w:rFonts w:ascii="Times New Roman" w:eastAsia="Times New Roman" w:hAnsi="Times New Roman" w:cs="Times New Roman"/>
                <w:b/>
                <w:bCs/>
                <w:i/>
                <w:iCs/>
                <w:color w:val="000000"/>
                <w:sz w:val="20"/>
                <w:szCs w:val="20"/>
                <w:lang w:eastAsia="hr-HR"/>
              </w:rPr>
            </w:pPr>
          </w:p>
        </w:tc>
        <w:tc>
          <w:tcPr>
            <w:tcW w:w="3273" w:type="dxa"/>
            <w:gridSpan w:val="4"/>
          </w:tcPr>
          <w:p w:rsidR="00CE7C7E" w:rsidRPr="00C91D4F" w:rsidRDefault="00CE7C7E" w:rsidP="00D811FD">
            <w:pPr>
              <w:rPr>
                <w:rFonts w:ascii="Times New Roman" w:eastAsia="Times New Roman" w:hAnsi="Times New Roman" w:cs="Times New Roman"/>
                <w:color w:val="000000"/>
                <w:sz w:val="20"/>
                <w:szCs w:val="20"/>
                <w:lang w:eastAsia="hr-HR"/>
              </w:rPr>
            </w:pPr>
            <w:r w:rsidRPr="00C91D4F">
              <w:rPr>
                <w:rFonts w:ascii="Times New Roman" w:eastAsia="Times New Roman" w:hAnsi="Times New Roman" w:cs="Times New Roman"/>
                <w:color w:val="000000"/>
                <w:sz w:val="20"/>
                <w:szCs w:val="20"/>
                <w:lang w:eastAsia="hr-HR"/>
              </w:rPr>
              <w:t xml:space="preserve">Edukacija medija i javnosti o primjerenom javnom komuniciranju u </w:t>
            </w:r>
            <w:r w:rsidRPr="00C91D4F">
              <w:rPr>
                <w:rFonts w:ascii="Times New Roman" w:eastAsia="Times New Roman" w:hAnsi="Times New Roman" w:cs="Times New Roman"/>
                <w:color w:val="000000"/>
                <w:sz w:val="20"/>
                <w:szCs w:val="20"/>
                <w:lang w:eastAsia="hr-HR"/>
              </w:rPr>
              <w:lastRenderedPageBreak/>
              <w:t>svrhu podizanja svijesti, prevencije i destigmatizacije osoba s debljinom</w:t>
            </w:r>
          </w:p>
        </w:tc>
        <w:tc>
          <w:tcPr>
            <w:tcW w:w="9636" w:type="dxa"/>
            <w:gridSpan w:val="29"/>
            <w:shd w:val="clear" w:color="auto" w:fill="9CC2E5" w:themeFill="accent1" w:themeFillTint="99"/>
          </w:tcPr>
          <w:p w:rsidR="00CE7C7E" w:rsidRDefault="00CE7C7E" w:rsidP="00D811FD">
            <w:pPr>
              <w:rPr>
                <w:rFonts w:ascii="Calibri" w:eastAsia="Times New Roman" w:hAnsi="Calibri" w:cs="Calibri"/>
                <w:color w:val="000000"/>
                <w:lang w:eastAsia="hr-HR"/>
              </w:rPr>
            </w:pPr>
          </w:p>
        </w:tc>
      </w:tr>
      <w:tr w:rsidR="00CE7C7E" w:rsidTr="00E423FD">
        <w:tc>
          <w:tcPr>
            <w:tcW w:w="1985" w:type="dxa"/>
            <w:shd w:val="clear" w:color="auto" w:fill="BDD6EE" w:themeFill="accent1" w:themeFillTint="66"/>
            <w:vAlign w:val="center"/>
          </w:tcPr>
          <w:p w:rsidR="00CE7C7E" w:rsidRPr="00A1621E" w:rsidRDefault="0006658C" w:rsidP="00D811FD">
            <w:pPr>
              <w:rPr>
                <w:rFonts w:ascii="Times New Roman" w:eastAsia="Times New Roman" w:hAnsi="Times New Roman" w:cs="Times New Roman"/>
                <w:b/>
                <w:bCs/>
                <w:i/>
                <w:iCs/>
                <w:color w:val="000000"/>
                <w:lang w:eastAsia="hr-HR"/>
              </w:rPr>
            </w:pPr>
            <w:r>
              <w:rPr>
                <w:rFonts w:ascii="Times New Roman" w:eastAsia="Times New Roman" w:hAnsi="Times New Roman" w:cs="Times New Roman"/>
                <w:b/>
                <w:bCs/>
                <w:i/>
                <w:iCs/>
                <w:color w:val="000000"/>
                <w:lang w:eastAsia="hr-HR"/>
              </w:rPr>
              <w:t xml:space="preserve">5.1.5. </w:t>
            </w:r>
            <w:r w:rsidR="00CE7C7E" w:rsidRPr="00A1621E">
              <w:rPr>
                <w:rFonts w:ascii="Times New Roman" w:eastAsia="Times New Roman" w:hAnsi="Times New Roman" w:cs="Times New Roman"/>
                <w:b/>
                <w:bCs/>
                <w:i/>
                <w:iCs/>
                <w:color w:val="000000"/>
                <w:lang w:eastAsia="hr-HR"/>
              </w:rPr>
              <w:t>Praćenje uhranjenosti usmjereno na osobe u svim životnim razdobljima</w:t>
            </w:r>
          </w:p>
        </w:tc>
        <w:tc>
          <w:tcPr>
            <w:tcW w:w="3273" w:type="dxa"/>
            <w:gridSpan w:val="4"/>
          </w:tcPr>
          <w:p w:rsidR="00CE7C7E" w:rsidRPr="00C91D4F" w:rsidRDefault="00CE7C7E" w:rsidP="00D811FD">
            <w:pPr>
              <w:rPr>
                <w:rFonts w:ascii="Times New Roman" w:eastAsia="Times New Roman" w:hAnsi="Times New Roman" w:cs="Times New Roman"/>
                <w:color w:val="000000"/>
                <w:sz w:val="20"/>
                <w:szCs w:val="20"/>
                <w:lang w:eastAsia="hr-HR"/>
              </w:rPr>
            </w:pPr>
            <w:r w:rsidRPr="00C91D4F">
              <w:rPr>
                <w:rFonts w:ascii="Times New Roman" w:eastAsia="Times New Roman" w:hAnsi="Times New Roman" w:cs="Times New Roman"/>
                <w:color w:val="000000"/>
                <w:sz w:val="20"/>
                <w:szCs w:val="20"/>
                <w:lang w:eastAsia="hr-HR"/>
              </w:rPr>
              <w:t xml:space="preserve">Uspostava </w:t>
            </w:r>
            <w:r>
              <w:rPr>
                <w:rFonts w:ascii="Times New Roman" w:eastAsia="Times New Roman" w:hAnsi="Times New Roman" w:cs="Times New Roman"/>
                <w:color w:val="000000"/>
                <w:sz w:val="20"/>
                <w:szCs w:val="20"/>
                <w:lang w:eastAsia="hr-HR"/>
              </w:rPr>
              <w:t xml:space="preserve">multisektorskog </w:t>
            </w:r>
            <w:r w:rsidRPr="00C91D4F">
              <w:rPr>
                <w:rFonts w:ascii="Times New Roman" w:eastAsia="Times New Roman" w:hAnsi="Times New Roman" w:cs="Times New Roman"/>
                <w:color w:val="000000"/>
                <w:sz w:val="20"/>
                <w:szCs w:val="20"/>
                <w:lang w:eastAsia="hr-HR"/>
              </w:rPr>
              <w:t>integriranog sustava praćenja uhranjenosti</w:t>
            </w:r>
            <w:r>
              <w:rPr>
                <w:rFonts w:ascii="Times New Roman" w:eastAsia="Times New Roman" w:hAnsi="Times New Roman" w:cs="Times New Roman"/>
                <w:color w:val="000000"/>
                <w:sz w:val="20"/>
                <w:szCs w:val="20"/>
                <w:lang w:eastAsia="hr-HR"/>
              </w:rPr>
              <w:t xml:space="preserve"> po životnim razdobljima</w:t>
            </w:r>
          </w:p>
        </w:tc>
        <w:tc>
          <w:tcPr>
            <w:tcW w:w="9636" w:type="dxa"/>
            <w:gridSpan w:val="29"/>
            <w:shd w:val="clear" w:color="auto" w:fill="9CC2E5" w:themeFill="accent1" w:themeFillTint="99"/>
          </w:tcPr>
          <w:p w:rsidR="00CE7C7E" w:rsidRDefault="00CE7C7E" w:rsidP="00D811FD">
            <w:pPr>
              <w:rPr>
                <w:rFonts w:ascii="Calibri" w:eastAsia="Times New Roman" w:hAnsi="Calibri" w:cs="Calibri"/>
                <w:color w:val="000000"/>
                <w:lang w:eastAsia="hr-HR"/>
              </w:rPr>
            </w:pPr>
          </w:p>
        </w:tc>
      </w:tr>
      <w:tr w:rsidR="00CE7C7E" w:rsidTr="00E423FD">
        <w:tc>
          <w:tcPr>
            <w:tcW w:w="1985" w:type="dxa"/>
            <w:vMerge w:val="restart"/>
            <w:shd w:val="clear" w:color="auto" w:fill="BDD6EE" w:themeFill="accent1" w:themeFillTint="66"/>
            <w:vAlign w:val="center"/>
          </w:tcPr>
          <w:p w:rsidR="00CE7C7E" w:rsidRPr="00A1621E" w:rsidRDefault="0006658C" w:rsidP="00D811FD">
            <w:pPr>
              <w:rPr>
                <w:rFonts w:ascii="Times New Roman" w:eastAsia="Times New Roman" w:hAnsi="Times New Roman" w:cs="Times New Roman"/>
                <w:b/>
                <w:bCs/>
                <w:i/>
                <w:iCs/>
                <w:color w:val="000000"/>
                <w:lang w:eastAsia="hr-HR"/>
              </w:rPr>
            </w:pPr>
            <w:r>
              <w:rPr>
                <w:rFonts w:ascii="Times New Roman" w:eastAsia="Times New Roman" w:hAnsi="Times New Roman" w:cs="Times New Roman"/>
                <w:b/>
                <w:bCs/>
                <w:i/>
                <w:iCs/>
                <w:color w:val="000000"/>
                <w:lang w:eastAsia="hr-HR"/>
              </w:rPr>
              <w:t xml:space="preserve">5.1.6. </w:t>
            </w:r>
            <w:r w:rsidR="00CE7C7E" w:rsidRPr="00A1621E">
              <w:rPr>
                <w:rFonts w:ascii="Times New Roman" w:eastAsia="Times New Roman" w:hAnsi="Times New Roman" w:cs="Times New Roman"/>
                <w:b/>
                <w:bCs/>
                <w:i/>
                <w:iCs/>
                <w:color w:val="000000"/>
                <w:lang w:eastAsia="hr-HR"/>
              </w:rPr>
              <w:t>Podrška i liječenje usmjereno na        osobe u svim životnim razdobljima</w:t>
            </w:r>
          </w:p>
        </w:tc>
        <w:tc>
          <w:tcPr>
            <w:tcW w:w="3273" w:type="dxa"/>
            <w:gridSpan w:val="4"/>
          </w:tcPr>
          <w:p w:rsidR="00CE7C7E" w:rsidRPr="00C91D4F" w:rsidRDefault="00CE7C7E" w:rsidP="00D811FD">
            <w:pPr>
              <w:rPr>
                <w:rFonts w:ascii="Times New Roman" w:eastAsia="Times New Roman" w:hAnsi="Times New Roman" w:cs="Times New Roman"/>
                <w:color w:val="000000"/>
                <w:sz w:val="20"/>
                <w:szCs w:val="20"/>
                <w:lang w:eastAsia="hr-HR"/>
              </w:rPr>
            </w:pPr>
            <w:r w:rsidRPr="00C91D4F">
              <w:rPr>
                <w:rFonts w:ascii="Times New Roman" w:eastAsia="Times New Roman" w:hAnsi="Times New Roman" w:cs="Times New Roman"/>
                <w:color w:val="000000"/>
                <w:sz w:val="20"/>
                <w:szCs w:val="20"/>
                <w:lang w:eastAsia="hr-HR"/>
              </w:rPr>
              <w:t>Osnaživanje postojećih savjetovališta i centara za prevenciju i liječenje debljine</w:t>
            </w:r>
          </w:p>
        </w:tc>
        <w:tc>
          <w:tcPr>
            <w:tcW w:w="9636" w:type="dxa"/>
            <w:gridSpan w:val="29"/>
            <w:shd w:val="clear" w:color="auto" w:fill="9CC2E5" w:themeFill="accent1" w:themeFillTint="99"/>
          </w:tcPr>
          <w:p w:rsidR="00CE7C7E" w:rsidRDefault="00CE7C7E" w:rsidP="00D811FD">
            <w:pPr>
              <w:rPr>
                <w:rFonts w:ascii="Calibri" w:eastAsia="Times New Roman" w:hAnsi="Calibri" w:cs="Calibri"/>
                <w:color w:val="000000"/>
                <w:lang w:eastAsia="hr-HR"/>
              </w:rPr>
            </w:pPr>
          </w:p>
        </w:tc>
      </w:tr>
      <w:tr w:rsidR="00CE7C7E" w:rsidTr="00E423FD">
        <w:tc>
          <w:tcPr>
            <w:tcW w:w="1985" w:type="dxa"/>
            <w:vMerge/>
            <w:shd w:val="clear" w:color="auto" w:fill="BDD6EE" w:themeFill="accent1" w:themeFillTint="66"/>
            <w:vAlign w:val="center"/>
          </w:tcPr>
          <w:p w:rsidR="00CE7C7E" w:rsidRPr="00C91D4F" w:rsidRDefault="00CE7C7E" w:rsidP="00D811FD">
            <w:pPr>
              <w:rPr>
                <w:rFonts w:ascii="Times New Roman" w:eastAsia="Times New Roman" w:hAnsi="Times New Roman" w:cs="Times New Roman"/>
                <w:b/>
                <w:bCs/>
                <w:i/>
                <w:iCs/>
                <w:color w:val="000000"/>
                <w:sz w:val="20"/>
                <w:szCs w:val="20"/>
                <w:lang w:eastAsia="hr-HR"/>
              </w:rPr>
            </w:pPr>
          </w:p>
        </w:tc>
        <w:tc>
          <w:tcPr>
            <w:tcW w:w="3273" w:type="dxa"/>
            <w:gridSpan w:val="4"/>
          </w:tcPr>
          <w:p w:rsidR="00CE7C7E" w:rsidRPr="00C91D4F" w:rsidRDefault="00CE7C7E" w:rsidP="00D811FD">
            <w:pPr>
              <w:rPr>
                <w:rFonts w:ascii="Times New Roman" w:eastAsia="Times New Roman" w:hAnsi="Times New Roman" w:cs="Times New Roman"/>
                <w:color w:val="000000"/>
                <w:sz w:val="20"/>
                <w:szCs w:val="20"/>
                <w:lang w:eastAsia="hr-HR"/>
              </w:rPr>
            </w:pPr>
            <w:r w:rsidRPr="00C91D4F">
              <w:rPr>
                <w:rFonts w:ascii="Times New Roman" w:eastAsia="Times New Roman" w:hAnsi="Times New Roman" w:cs="Times New Roman"/>
                <w:color w:val="000000"/>
                <w:sz w:val="20"/>
                <w:szCs w:val="20"/>
                <w:lang w:eastAsia="hr-HR"/>
              </w:rPr>
              <w:t>O</w:t>
            </w:r>
            <w:r>
              <w:rPr>
                <w:rFonts w:ascii="Times New Roman" w:eastAsia="Times New Roman" w:hAnsi="Times New Roman" w:cs="Times New Roman"/>
                <w:color w:val="000000"/>
                <w:sz w:val="20"/>
                <w:szCs w:val="20"/>
                <w:lang w:eastAsia="hr-HR"/>
              </w:rPr>
              <w:t>rganiziranje</w:t>
            </w:r>
            <w:r w:rsidRPr="00C91D4F">
              <w:rPr>
                <w:rFonts w:ascii="Times New Roman" w:eastAsia="Times New Roman" w:hAnsi="Times New Roman" w:cs="Times New Roman"/>
                <w:color w:val="000000"/>
                <w:sz w:val="20"/>
                <w:szCs w:val="20"/>
                <w:lang w:eastAsia="hr-HR"/>
              </w:rPr>
              <w:t xml:space="preserve"> savjetovališta za prevenciju debljine</w:t>
            </w:r>
          </w:p>
        </w:tc>
        <w:tc>
          <w:tcPr>
            <w:tcW w:w="9636" w:type="dxa"/>
            <w:gridSpan w:val="29"/>
            <w:shd w:val="clear" w:color="auto" w:fill="9CC2E5" w:themeFill="accent1" w:themeFillTint="99"/>
          </w:tcPr>
          <w:p w:rsidR="00CE7C7E" w:rsidRDefault="00CE7C7E" w:rsidP="00D811FD">
            <w:pPr>
              <w:rPr>
                <w:rFonts w:ascii="Calibri" w:eastAsia="Times New Roman" w:hAnsi="Calibri" w:cs="Calibri"/>
                <w:color w:val="000000"/>
                <w:lang w:eastAsia="hr-HR"/>
              </w:rPr>
            </w:pPr>
          </w:p>
        </w:tc>
      </w:tr>
      <w:tr w:rsidR="00CE7C7E" w:rsidTr="00E423FD">
        <w:tc>
          <w:tcPr>
            <w:tcW w:w="1985" w:type="dxa"/>
            <w:vMerge/>
            <w:shd w:val="clear" w:color="auto" w:fill="BDD6EE" w:themeFill="accent1" w:themeFillTint="66"/>
            <w:vAlign w:val="center"/>
          </w:tcPr>
          <w:p w:rsidR="00CE7C7E" w:rsidRPr="00C91D4F" w:rsidRDefault="00CE7C7E" w:rsidP="00D811FD">
            <w:pPr>
              <w:rPr>
                <w:rFonts w:ascii="Times New Roman" w:eastAsia="Times New Roman" w:hAnsi="Times New Roman" w:cs="Times New Roman"/>
                <w:b/>
                <w:bCs/>
                <w:i/>
                <w:iCs/>
                <w:color w:val="000000"/>
                <w:sz w:val="20"/>
                <w:szCs w:val="20"/>
                <w:lang w:eastAsia="hr-HR"/>
              </w:rPr>
            </w:pPr>
          </w:p>
        </w:tc>
        <w:tc>
          <w:tcPr>
            <w:tcW w:w="3273" w:type="dxa"/>
            <w:gridSpan w:val="4"/>
          </w:tcPr>
          <w:p w:rsidR="00CE7C7E" w:rsidRPr="00C91D4F" w:rsidRDefault="00CE7C7E" w:rsidP="00D811FD">
            <w:pPr>
              <w:rPr>
                <w:rFonts w:ascii="Times New Roman" w:eastAsia="Times New Roman" w:hAnsi="Times New Roman" w:cs="Times New Roman"/>
                <w:color w:val="000000"/>
                <w:sz w:val="20"/>
                <w:szCs w:val="20"/>
                <w:lang w:eastAsia="hr-HR"/>
              </w:rPr>
            </w:pPr>
            <w:r w:rsidRPr="00C91D4F">
              <w:rPr>
                <w:rFonts w:ascii="Times New Roman" w:eastAsia="Times New Roman" w:hAnsi="Times New Roman" w:cs="Times New Roman"/>
                <w:color w:val="000000"/>
                <w:sz w:val="20"/>
                <w:szCs w:val="20"/>
                <w:lang w:eastAsia="hr-HR"/>
              </w:rPr>
              <w:t>O</w:t>
            </w:r>
            <w:r>
              <w:rPr>
                <w:rFonts w:ascii="Times New Roman" w:eastAsia="Times New Roman" w:hAnsi="Times New Roman" w:cs="Times New Roman"/>
                <w:color w:val="000000"/>
                <w:sz w:val="20"/>
                <w:szCs w:val="20"/>
                <w:lang w:eastAsia="hr-HR"/>
              </w:rPr>
              <w:t>rganiziranje</w:t>
            </w:r>
            <w:r w:rsidRPr="00C91D4F">
              <w:rPr>
                <w:rFonts w:ascii="Times New Roman" w:eastAsia="Times New Roman" w:hAnsi="Times New Roman" w:cs="Times New Roman"/>
                <w:color w:val="000000"/>
                <w:sz w:val="20"/>
                <w:szCs w:val="20"/>
                <w:lang w:eastAsia="hr-HR"/>
              </w:rPr>
              <w:t xml:space="preserve"> centara za liječenje debljine</w:t>
            </w:r>
            <w:r>
              <w:rPr>
                <w:rFonts w:ascii="Times New Roman" w:eastAsia="Times New Roman" w:hAnsi="Times New Roman" w:cs="Times New Roman"/>
                <w:color w:val="000000"/>
                <w:sz w:val="20"/>
                <w:szCs w:val="20"/>
                <w:lang w:eastAsia="hr-HR"/>
              </w:rPr>
              <w:t xml:space="preserve"> (specijalizirane ambulante za poremećaje prehrane i debljinu)</w:t>
            </w:r>
          </w:p>
        </w:tc>
        <w:tc>
          <w:tcPr>
            <w:tcW w:w="9636" w:type="dxa"/>
            <w:gridSpan w:val="29"/>
            <w:shd w:val="clear" w:color="auto" w:fill="9CC2E5" w:themeFill="accent1" w:themeFillTint="99"/>
          </w:tcPr>
          <w:p w:rsidR="00CE7C7E" w:rsidRDefault="00CE7C7E" w:rsidP="00D811FD">
            <w:pPr>
              <w:rPr>
                <w:rFonts w:ascii="Calibri" w:eastAsia="Times New Roman" w:hAnsi="Calibri" w:cs="Calibri"/>
                <w:color w:val="000000"/>
                <w:lang w:eastAsia="hr-HR"/>
              </w:rPr>
            </w:pPr>
          </w:p>
        </w:tc>
      </w:tr>
      <w:tr w:rsidR="00CE7C7E" w:rsidTr="00E423FD">
        <w:tc>
          <w:tcPr>
            <w:tcW w:w="1985" w:type="dxa"/>
            <w:shd w:val="clear" w:color="auto" w:fill="BDD6EE" w:themeFill="accent1" w:themeFillTint="66"/>
            <w:vAlign w:val="center"/>
          </w:tcPr>
          <w:p w:rsidR="00CE7C7E" w:rsidRPr="00A1621E" w:rsidRDefault="00792DA4" w:rsidP="00D811FD">
            <w:pPr>
              <w:rPr>
                <w:rFonts w:ascii="Times New Roman" w:eastAsia="Times New Roman" w:hAnsi="Times New Roman" w:cs="Times New Roman"/>
                <w:b/>
                <w:bCs/>
                <w:i/>
                <w:iCs/>
                <w:color w:val="000000"/>
                <w:lang w:eastAsia="hr-HR"/>
              </w:rPr>
            </w:pPr>
            <w:r>
              <w:rPr>
                <w:rFonts w:ascii="Times New Roman" w:eastAsia="Times New Roman" w:hAnsi="Times New Roman" w:cs="Times New Roman"/>
                <w:b/>
                <w:bCs/>
                <w:i/>
                <w:iCs/>
                <w:color w:val="000000"/>
                <w:lang w:eastAsia="hr-HR"/>
              </w:rPr>
              <w:t xml:space="preserve">5.1.7. </w:t>
            </w:r>
            <w:r w:rsidR="00CE7C7E" w:rsidRPr="00A1621E">
              <w:rPr>
                <w:rFonts w:ascii="Times New Roman" w:eastAsia="Times New Roman" w:hAnsi="Times New Roman" w:cs="Times New Roman"/>
                <w:b/>
                <w:bCs/>
                <w:i/>
                <w:iCs/>
                <w:color w:val="000000"/>
                <w:lang w:eastAsia="hr-HR"/>
              </w:rPr>
              <w:t>Centralizirana koordinacija, razvoj i diseminacija praksi utemeljenih na dokazima u području prevencije debljine</w:t>
            </w:r>
          </w:p>
        </w:tc>
        <w:tc>
          <w:tcPr>
            <w:tcW w:w="3265" w:type="dxa"/>
            <w:gridSpan w:val="3"/>
          </w:tcPr>
          <w:p w:rsidR="00CE7C7E" w:rsidRPr="00C91D4F" w:rsidRDefault="00CE7C7E" w:rsidP="00D811FD">
            <w:pPr>
              <w:rPr>
                <w:rFonts w:ascii="Times New Roman" w:eastAsia="Times New Roman" w:hAnsi="Times New Roman" w:cs="Times New Roman"/>
                <w:color w:val="000000"/>
                <w:sz w:val="20"/>
                <w:szCs w:val="20"/>
                <w:lang w:eastAsia="hr-HR"/>
              </w:rPr>
            </w:pPr>
            <w:r w:rsidRPr="00C91D4F">
              <w:rPr>
                <w:rFonts w:ascii="Times New Roman" w:eastAsia="Times New Roman" w:hAnsi="Times New Roman" w:cs="Times New Roman"/>
                <w:color w:val="000000"/>
                <w:sz w:val="20"/>
                <w:szCs w:val="20"/>
                <w:lang w:eastAsia="hr-HR"/>
              </w:rPr>
              <w:t xml:space="preserve">Uspostava </w:t>
            </w:r>
            <w:r>
              <w:rPr>
                <w:rFonts w:ascii="Times New Roman" w:eastAsia="Times New Roman" w:hAnsi="Times New Roman" w:cs="Times New Roman"/>
                <w:color w:val="000000"/>
                <w:sz w:val="20"/>
                <w:szCs w:val="20"/>
                <w:lang w:eastAsia="hr-HR"/>
              </w:rPr>
              <w:t xml:space="preserve">koordinacije </w:t>
            </w:r>
            <w:r w:rsidRPr="00C91D4F">
              <w:rPr>
                <w:rFonts w:ascii="Times New Roman" w:eastAsia="Times New Roman" w:hAnsi="Times New Roman" w:cs="Times New Roman"/>
                <w:color w:val="000000"/>
                <w:sz w:val="20"/>
                <w:szCs w:val="20"/>
                <w:lang w:eastAsia="hr-HR"/>
              </w:rPr>
              <w:t>cent</w:t>
            </w:r>
            <w:r>
              <w:rPr>
                <w:rFonts w:ascii="Times New Roman" w:eastAsia="Times New Roman" w:hAnsi="Times New Roman" w:cs="Times New Roman"/>
                <w:color w:val="000000"/>
                <w:sz w:val="20"/>
                <w:szCs w:val="20"/>
                <w:lang w:eastAsia="hr-HR"/>
              </w:rPr>
              <w:t>a</w:t>
            </w:r>
            <w:r w:rsidRPr="00C91D4F">
              <w:rPr>
                <w:rFonts w:ascii="Times New Roman" w:eastAsia="Times New Roman" w:hAnsi="Times New Roman" w:cs="Times New Roman"/>
                <w:color w:val="000000"/>
                <w:sz w:val="20"/>
                <w:szCs w:val="20"/>
                <w:lang w:eastAsia="hr-HR"/>
              </w:rPr>
              <w:t>ra za prevenciju debljine</w:t>
            </w:r>
          </w:p>
        </w:tc>
        <w:tc>
          <w:tcPr>
            <w:tcW w:w="9644" w:type="dxa"/>
            <w:gridSpan w:val="30"/>
            <w:shd w:val="clear" w:color="auto" w:fill="9CC2E5" w:themeFill="accent1" w:themeFillTint="99"/>
          </w:tcPr>
          <w:p w:rsidR="00CE7C7E" w:rsidRDefault="00CE7C7E" w:rsidP="00D811FD">
            <w:pPr>
              <w:rPr>
                <w:rFonts w:ascii="Calibri" w:eastAsia="Times New Roman" w:hAnsi="Calibri" w:cs="Calibri"/>
                <w:color w:val="000000"/>
                <w:lang w:eastAsia="hr-HR"/>
              </w:rPr>
            </w:pPr>
          </w:p>
        </w:tc>
      </w:tr>
      <w:tr w:rsidR="00CE7C7E" w:rsidTr="00D811FD">
        <w:tc>
          <w:tcPr>
            <w:tcW w:w="5283" w:type="dxa"/>
            <w:gridSpan w:val="6"/>
            <w:vMerge w:val="restart"/>
            <w:shd w:val="clear" w:color="auto" w:fill="BDD6EE" w:themeFill="accent1" w:themeFillTint="66"/>
          </w:tcPr>
          <w:p w:rsidR="00CE7C7E" w:rsidRDefault="00CE7C7E" w:rsidP="00D811FD">
            <w:pPr>
              <w:rPr>
                <w:rFonts w:ascii="Calibri" w:eastAsia="Times New Roman" w:hAnsi="Calibri" w:cs="Calibri"/>
                <w:color w:val="000000"/>
                <w:lang w:eastAsia="hr-HR"/>
              </w:rPr>
            </w:pPr>
          </w:p>
        </w:tc>
        <w:tc>
          <w:tcPr>
            <w:tcW w:w="2409" w:type="dxa"/>
            <w:gridSpan w:val="10"/>
            <w:shd w:val="clear" w:color="auto" w:fill="BDD6EE" w:themeFill="accent1" w:themeFillTint="66"/>
          </w:tcPr>
          <w:p w:rsidR="00CE7C7E" w:rsidRDefault="00CE7C7E" w:rsidP="00D811FD">
            <w:pPr>
              <w:jc w:val="center"/>
              <w:rPr>
                <w:rFonts w:ascii="Calibri" w:eastAsia="Times New Roman" w:hAnsi="Calibri" w:cs="Calibri"/>
                <w:color w:val="000000"/>
                <w:lang w:eastAsia="hr-HR"/>
              </w:rPr>
            </w:pPr>
            <w:r w:rsidRPr="00C91D4F">
              <w:rPr>
                <w:rFonts w:ascii="Calibri" w:eastAsia="Times New Roman" w:hAnsi="Calibri" w:cs="Calibri"/>
                <w:color w:val="000000"/>
                <w:lang w:eastAsia="hr-HR"/>
              </w:rPr>
              <w:t>2024.</w:t>
            </w:r>
          </w:p>
        </w:tc>
        <w:tc>
          <w:tcPr>
            <w:tcW w:w="2414" w:type="dxa"/>
            <w:gridSpan w:val="8"/>
            <w:shd w:val="clear" w:color="auto" w:fill="BDD6EE" w:themeFill="accent1" w:themeFillTint="66"/>
            <w:vAlign w:val="center"/>
          </w:tcPr>
          <w:p w:rsidR="00CE7C7E" w:rsidRDefault="00CE7C7E" w:rsidP="00D811FD">
            <w:pPr>
              <w:jc w:val="center"/>
              <w:rPr>
                <w:rFonts w:ascii="Calibri" w:eastAsia="Times New Roman" w:hAnsi="Calibri" w:cs="Calibri"/>
                <w:color w:val="000000"/>
                <w:lang w:eastAsia="hr-HR"/>
              </w:rPr>
            </w:pPr>
            <w:r>
              <w:rPr>
                <w:rFonts w:ascii="Calibri" w:eastAsia="Times New Roman" w:hAnsi="Calibri" w:cs="Calibri"/>
                <w:color w:val="000000"/>
                <w:lang w:eastAsia="hr-HR"/>
              </w:rPr>
              <w:t>2025</w:t>
            </w:r>
            <w:r w:rsidRPr="00C91D4F">
              <w:rPr>
                <w:rFonts w:ascii="Calibri" w:eastAsia="Times New Roman" w:hAnsi="Calibri" w:cs="Calibri"/>
                <w:color w:val="000000"/>
                <w:lang w:eastAsia="hr-HR"/>
              </w:rPr>
              <w:t>.</w:t>
            </w:r>
          </w:p>
        </w:tc>
        <w:tc>
          <w:tcPr>
            <w:tcW w:w="2412" w:type="dxa"/>
            <w:gridSpan w:val="7"/>
            <w:shd w:val="clear" w:color="auto" w:fill="BDD6EE" w:themeFill="accent1" w:themeFillTint="66"/>
            <w:vAlign w:val="center"/>
          </w:tcPr>
          <w:p w:rsidR="00CE7C7E" w:rsidRDefault="00CE7C7E" w:rsidP="00D811FD">
            <w:pPr>
              <w:jc w:val="center"/>
              <w:rPr>
                <w:rFonts w:ascii="Calibri" w:eastAsia="Times New Roman" w:hAnsi="Calibri" w:cs="Calibri"/>
                <w:color w:val="000000"/>
                <w:lang w:eastAsia="hr-HR"/>
              </w:rPr>
            </w:pPr>
            <w:r w:rsidRPr="00C91D4F">
              <w:rPr>
                <w:rFonts w:ascii="Calibri" w:eastAsia="Times New Roman" w:hAnsi="Calibri" w:cs="Calibri"/>
                <w:color w:val="000000"/>
                <w:lang w:eastAsia="hr-HR"/>
              </w:rPr>
              <w:t>2026.</w:t>
            </w:r>
          </w:p>
        </w:tc>
        <w:tc>
          <w:tcPr>
            <w:tcW w:w="2376" w:type="dxa"/>
            <w:gridSpan w:val="3"/>
            <w:shd w:val="clear" w:color="auto" w:fill="BDD6EE" w:themeFill="accent1" w:themeFillTint="66"/>
            <w:vAlign w:val="center"/>
          </w:tcPr>
          <w:p w:rsidR="00CE7C7E" w:rsidRDefault="00CE7C7E" w:rsidP="00D811FD">
            <w:pPr>
              <w:jc w:val="center"/>
              <w:rPr>
                <w:rFonts w:ascii="Calibri" w:eastAsia="Times New Roman" w:hAnsi="Calibri" w:cs="Calibri"/>
                <w:color w:val="000000"/>
                <w:lang w:eastAsia="hr-HR"/>
              </w:rPr>
            </w:pPr>
            <w:r w:rsidRPr="00C91D4F">
              <w:rPr>
                <w:rFonts w:ascii="Calibri" w:eastAsia="Times New Roman" w:hAnsi="Calibri" w:cs="Calibri"/>
                <w:color w:val="000000"/>
                <w:lang w:eastAsia="hr-HR"/>
              </w:rPr>
              <w:t>2027.</w:t>
            </w:r>
          </w:p>
        </w:tc>
      </w:tr>
      <w:tr w:rsidR="00CE7C7E" w:rsidTr="00D811FD">
        <w:tc>
          <w:tcPr>
            <w:tcW w:w="5283" w:type="dxa"/>
            <w:gridSpan w:val="6"/>
            <w:vMerge/>
          </w:tcPr>
          <w:p w:rsidR="00CE7C7E" w:rsidRDefault="00CE7C7E" w:rsidP="00D811FD">
            <w:pPr>
              <w:rPr>
                <w:rFonts w:ascii="Calibri" w:eastAsia="Times New Roman" w:hAnsi="Calibri" w:cs="Calibri"/>
                <w:color w:val="000000"/>
                <w:lang w:eastAsia="hr-HR"/>
              </w:rPr>
            </w:pPr>
          </w:p>
        </w:tc>
        <w:tc>
          <w:tcPr>
            <w:tcW w:w="1134" w:type="dxa"/>
            <w:gridSpan w:val="5"/>
            <w:shd w:val="clear" w:color="auto" w:fill="BDD6EE" w:themeFill="accent1" w:themeFillTint="66"/>
          </w:tcPr>
          <w:p w:rsidR="00CE7C7E" w:rsidRPr="00A71F42" w:rsidRDefault="00CE7C7E" w:rsidP="00D811FD">
            <w:pPr>
              <w:jc w:val="center"/>
              <w:rPr>
                <w:rFonts w:ascii="Calibri" w:eastAsia="Times New Roman" w:hAnsi="Calibri" w:cs="Calibri"/>
                <w:color w:val="000000"/>
                <w:sz w:val="14"/>
                <w:lang w:eastAsia="hr-HR"/>
              </w:rPr>
            </w:pPr>
            <w:r w:rsidRPr="00A71F42">
              <w:rPr>
                <w:rFonts w:ascii="Calibri" w:eastAsia="Times New Roman" w:hAnsi="Calibri" w:cs="Calibri"/>
                <w:color w:val="000000"/>
                <w:sz w:val="14"/>
                <w:szCs w:val="16"/>
                <w:lang w:eastAsia="hr-HR"/>
              </w:rPr>
              <w:t>siječanj - lipanj</w:t>
            </w:r>
          </w:p>
        </w:tc>
        <w:tc>
          <w:tcPr>
            <w:tcW w:w="1275" w:type="dxa"/>
            <w:gridSpan w:val="5"/>
            <w:shd w:val="clear" w:color="auto" w:fill="BDD6EE" w:themeFill="accent1" w:themeFillTint="66"/>
          </w:tcPr>
          <w:p w:rsidR="00CE7C7E" w:rsidRPr="00A71F42" w:rsidRDefault="00CE7C7E" w:rsidP="00D811FD">
            <w:pPr>
              <w:jc w:val="center"/>
              <w:rPr>
                <w:rFonts w:ascii="Calibri" w:eastAsia="Times New Roman" w:hAnsi="Calibri" w:cs="Calibri"/>
                <w:color w:val="000000"/>
                <w:sz w:val="14"/>
                <w:lang w:eastAsia="hr-HR"/>
              </w:rPr>
            </w:pPr>
            <w:r w:rsidRPr="00A71F42">
              <w:rPr>
                <w:rFonts w:ascii="Calibri" w:eastAsia="Times New Roman" w:hAnsi="Calibri" w:cs="Calibri"/>
                <w:color w:val="000000"/>
                <w:sz w:val="14"/>
                <w:szCs w:val="16"/>
                <w:lang w:eastAsia="hr-HR"/>
              </w:rPr>
              <w:t>srpanj - prosinac</w:t>
            </w:r>
          </w:p>
        </w:tc>
        <w:tc>
          <w:tcPr>
            <w:tcW w:w="1133" w:type="dxa"/>
            <w:gridSpan w:val="2"/>
            <w:shd w:val="clear" w:color="auto" w:fill="BDD6EE" w:themeFill="accent1" w:themeFillTint="66"/>
          </w:tcPr>
          <w:p w:rsidR="00CE7C7E" w:rsidRPr="00A71F42" w:rsidRDefault="00CE7C7E" w:rsidP="00D811FD">
            <w:pPr>
              <w:jc w:val="center"/>
              <w:rPr>
                <w:rFonts w:ascii="Calibri" w:eastAsia="Times New Roman" w:hAnsi="Calibri" w:cs="Calibri"/>
                <w:color w:val="000000"/>
                <w:sz w:val="14"/>
                <w:lang w:eastAsia="hr-HR"/>
              </w:rPr>
            </w:pPr>
            <w:r w:rsidRPr="00A71F42">
              <w:rPr>
                <w:rFonts w:ascii="Calibri" w:eastAsia="Times New Roman" w:hAnsi="Calibri" w:cs="Calibri"/>
                <w:color w:val="000000"/>
                <w:sz w:val="14"/>
                <w:szCs w:val="16"/>
                <w:lang w:eastAsia="hr-HR"/>
              </w:rPr>
              <w:t>siječanj - lipanj</w:t>
            </w:r>
          </w:p>
        </w:tc>
        <w:tc>
          <w:tcPr>
            <w:tcW w:w="1281" w:type="dxa"/>
            <w:gridSpan w:val="6"/>
            <w:shd w:val="clear" w:color="auto" w:fill="BDD6EE" w:themeFill="accent1" w:themeFillTint="66"/>
          </w:tcPr>
          <w:p w:rsidR="00CE7C7E" w:rsidRPr="00A71F42" w:rsidRDefault="00CE7C7E" w:rsidP="00D811FD">
            <w:pPr>
              <w:jc w:val="center"/>
              <w:rPr>
                <w:rFonts w:ascii="Calibri" w:eastAsia="Times New Roman" w:hAnsi="Calibri" w:cs="Calibri"/>
                <w:color w:val="000000"/>
                <w:sz w:val="14"/>
                <w:lang w:eastAsia="hr-HR"/>
              </w:rPr>
            </w:pPr>
            <w:r w:rsidRPr="00A71F42">
              <w:rPr>
                <w:rFonts w:ascii="Calibri" w:eastAsia="Times New Roman" w:hAnsi="Calibri" w:cs="Calibri"/>
                <w:color w:val="000000"/>
                <w:sz w:val="14"/>
                <w:szCs w:val="16"/>
                <w:lang w:eastAsia="hr-HR"/>
              </w:rPr>
              <w:t>srpanj - prosinac</w:t>
            </w:r>
          </w:p>
        </w:tc>
        <w:tc>
          <w:tcPr>
            <w:tcW w:w="1133" w:type="dxa"/>
            <w:gridSpan w:val="2"/>
            <w:shd w:val="clear" w:color="auto" w:fill="BDD6EE" w:themeFill="accent1" w:themeFillTint="66"/>
          </w:tcPr>
          <w:p w:rsidR="00CE7C7E" w:rsidRPr="00A71F42" w:rsidRDefault="00CE7C7E" w:rsidP="00D811FD">
            <w:pPr>
              <w:jc w:val="center"/>
              <w:rPr>
                <w:rFonts w:ascii="Calibri" w:eastAsia="Times New Roman" w:hAnsi="Calibri" w:cs="Calibri"/>
                <w:color w:val="000000"/>
                <w:sz w:val="14"/>
                <w:lang w:eastAsia="hr-HR"/>
              </w:rPr>
            </w:pPr>
            <w:r w:rsidRPr="00A71F42">
              <w:rPr>
                <w:rFonts w:ascii="Calibri" w:eastAsia="Times New Roman" w:hAnsi="Calibri" w:cs="Calibri"/>
                <w:color w:val="000000"/>
                <w:sz w:val="14"/>
                <w:szCs w:val="16"/>
                <w:lang w:eastAsia="hr-HR"/>
              </w:rPr>
              <w:t>siječanj - lipanj</w:t>
            </w:r>
          </w:p>
        </w:tc>
        <w:tc>
          <w:tcPr>
            <w:tcW w:w="1279" w:type="dxa"/>
            <w:gridSpan w:val="5"/>
            <w:shd w:val="clear" w:color="auto" w:fill="BDD6EE" w:themeFill="accent1" w:themeFillTint="66"/>
          </w:tcPr>
          <w:p w:rsidR="00CE7C7E" w:rsidRPr="00A71F42" w:rsidRDefault="00CE7C7E" w:rsidP="00D811FD">
            <w:pPr>
              <w:jc w:val="center"/>
              <w:rPr>
                <w:rFonts w:ascii="Calibri" w:eastAsia="Times New Roman" w:hAnsi="Calibri" w:cs="Calibri"/>
                <w:color w:val="000000"/>
                <w:sz w:val="14"/>
                <w:lang w:eastAsia="hr-HR"/>
              </w:rPr>
            </w:pPr>
            <w:r w:rsidRPr="00A71F42">
              <w:rPr>
                <w:rFonts w:ascii="Calibri" w:eastAsia="Times New Roman" w:hAnsi="Calibri" w:cs="Calibri"/>
                <w:color w:val="000000"/>
                <w:sz w:val="14"/>
                <w:szCs w:val="16"/>
                <w:lang w:eastAsia="hr-HR"/>
              </w:rPr>
              <w:t>srpanj - prosinac</w:t>
            </w:r>
          </w:p>
        </w:tc>
        <w:tc>
          <w:tcPr>
            <w:tcW w:w="1133" w:type="dxa"/>
            <w:gridSpan w:val="2"/>
            <w:shd w:val="clear" w:color="auto" w:fill="BDD6EE" w:themeFill="accent1" w:themeFillTint="66"/>
          </w:tcPr>
          <w:p w:rsidR="00CE7C7E" w:rsidRPr="00A71F42" w:rsidRDefault="00CE7C7E" w:rsidP="00D811FD">
            <w:pPr>
              <w:jc w:val="center"/>
              <w:rPr>
                <w:rFonts w:ascii="Calibri" w:eastAsia="Times New Roman" w:hAnsi="Calibri" w:cs="Calibri"/>
                <w:color w:val="000000"/>
                <w:sz w:val="14"/>
                <w:lang w:eastAsia="hr-HR"/>
              </w:rPr>
            </w:pPr>
            <w:r w:rsidRPr="00A71F42">
              <w:rPr>
                <w:rFonts w:ascii="Calibri" w:eastAsia="Times New Roman" w:hAnsi="Calibri" w:cs="Calibri"/>
                <w:color w:val="000000"/>
                <w:sz w:val="14"/>
                <w:szCs w:val="16"/>
                <w:lang w:eastAsia="hr-HR"/>
              </w:rPr>
              <w:t>siječanj - lipanj</w:t>
            </w:r>
          </w:p>
        </w:tc>
        <w:tc>
          <w:tcPr>
            <w:tcW w:w="1243" w:type="dxa"/>
            <w:shd w:val="clear" w:color="auto" w:fill="BDD6EE" w:themeFill="accent1" w:themeFillTint="66"/>
          </w:tcPr>
          <w:p w:rsidR="00CE7C7E" w:rsidRPr="00A71F42" w:rsidRDefault="00CE7C7E" w:rsidP="00D811FD">
            <w:pPr>
              <w:jc w:val="center"/>
              <w:rPr>
                <w:rFonts w:ascii="Calibri" w:eastAsia="Times New Roman" w:hAnsi="Calibri" w:cs="Calibri"/>
                <w:color w:val="000000"/>
                <w:sz w:val="14"/>
                <w:lang w:eastAsia="hr-HR"/>
              </w:rPr>
            </w:pPr>
            <w:r w:rsidRPr="00A71F42">
              <w:rPr>
                <w:rFonts w:ascii="Calibri" w:eastAsia="Times New Roman" w:hAnsi="Calibri" w:cs="Calibri"/>
                <w:color w:val="000000"/>
                <w:sz w:val="14"/>
                <w:szCs w:val="16"/>
                <w:lang w:eastAsia="hr-HR"/>
              </w:rPr>
              <w:t>srpanj - prosinac</w:t>
            </w:r>
          </w:p>
        </w:tc>
      </w:tr>
      <w:tr w:rsidR="00CE7C7E" w:rsidRPr="005565E3" w:rsidTr="00D811FD">
        <w:tc>
          <w:tcPr>
            <w:tcW w:w="14894" w:type="dxa"/>
            <w:gridSpan w:val="34"/>
            <w:shd w:val="clear" w:color="auto" w:fill="BDD6EE" w:themeFill="accent1" w:themeFillTint="66"/>
            <w:vAlign w:val="center"/>
          </w:tcPr>
          <w:p w:rsidR="00CE7C7E" w:rsidRPr="005565E3" w:rsidRDefault="00CE7C7E" w:rsidP="00D811FD">
            <w:pPr>
              <w:rPr>
                <w:rFonts w:ascii="Times New Roman" w:eastAsia="Times New Roman" w:hAnsi="Times New Roman" w:cs="Times New Roman"/>
                <w:b/>
                <w:color w:val="000000"/>
                <w:sz w:val="28"/>
                <w:szCs w:val="20"/>
                <w:lang w:eastAsia="hr-HR"/>
              </w:rPr>
            </w:pPr>
            <w:r>
              <w:rPr>
                <w:rFonts w:ascii="Times New Roman" w:eastAsia="Times New Roman" w:hAnsi="Times New Roman" w:cs="Times New Roman"/>
                <w:b/>
                <w:color w:val="000000"/>
                <w:sz w:val="28"/>
                <w:szCs w:val="20"/>
                <w:lang w:eastAsia="hr-HR"/>
              </w:rPr>
              <w:t xml:space="preserve">5.2 </w:t>
            </w:r>
            <w:r w:rsidRPr="005565E3">
              <w:rPr>
                <w:rFonts w:ascii="Times New Roman" w:eastAsia="Times New Roman" w:hAnsi="Times New Roman" w:cs="Times New Roman"/>
                <w:b/>
                <w:color w:val="000000"/>
                <w:sz w:val="28"/>
                <w:szCs w:val="20"/>
                <w:lang w:eastAsia="hr-HR"/>
              </w:rPr>
              <w:t>Mjere usmjerene na razdoblje trudnoće</w:t>
            </w:r>
          </w:p>
        </w:tc>
      </w:tr>
      <w:tr w:rsidR="00CE7C7E" w:rsidTr="00E423FD">
        <w:tc>
          <w:tcPr>
            <w:tcW w:w="1985" w:type="dxa"/>
            <w:shd w:val="clear" w:color="auto" w:fill="BDD6EE" w:themeFill="accent1" w:themeFillTint="66"/>
            <w:vAlign w:val="center"/>
          </w:tcPr>
          <w:p w:rsidR="00CE7C7E" w:rsidRPr="00A1621E" w:rsidRDefault="00792DA4" w:rsidP="00D811FD">
            <w:pPr>
              <w:rPr>
                <w:rFonts w:ascii="Times New Roman" w:eastAsia="Times New Roman" w:hAnsi="Times New Roman" w:cs="Times New Roman"/>
                <w:b/>
                <w:bCs/>
                <w:i/>
                <w:iCs/>
                <w:color w:val="000000"/>
                <w:lang w:eastAsia="hr-HR"/>
              </w:rPr>
            </w:pPr>
            <w:r>
              <w:rPr>
                <w:rFonts w:ascii="Times New Roman" w:eastAsia="Times New Roman" w:hAnsi="Times New Roman" w:cs="Times New Roman"/>
                <w:b/>
                <w:bCs/>
                <w:i/>
                <w:iCs/>
                <w:color w:val="000000"/>
                <w:lang w:eastAsia="hr-HR"/>
              </w:rPr>
              <w:t xml:space="preserve">5.2.1. </w:t>
            </w:r>
            <w:r w:rsidR="00CE7C7E" w:rsidRPr="00A1621E">
              <w:rPr>
                <w:rFonts w:ascii="Times New Roman" w:eastAsia="Times New Roman" w:hAnsi="Times New Roman" w:cs="Times New Roman"/>
                <w:b/>
                <w:bCs/>
                <w:i/>
                <w:iCs/>
                <w:color w:val="000000"/>
                <w:lang w:eastAsia="hr-HR"/>
              </w:rPr>
              <w:t>Edukacija u razdoblju trudnoće</w:t>
            </w:r>
          </w:p>
        </w:tc>
        <w:tc>
          <w:tcPr>
            <w:tcW w:w="3273" w:type="dxa"/>
            <w:gridSpan w:val="4"/>
          </w:tcPr>
          <w:p w:rsidR="00CE7C7E" w:rsidRPr="00C91D4F" w:rsidRDefault="00CE7C7E" w:rsidP="00D811FD">
            <w:pPr>
              <w:rPr>
                <w:rFonts w:ascii="Times New Roman" w:eastAsia="Times New Roman" w:hAnsi="Times New Roman" w:cs="Times New Roman"/>
                <w:color w:val="000000"/>
                <w:sz w:val="20"/>
                <w:szCs w:val="20"/>
                <w:lang w:eastAsia="hr-HR"/>
              </w:rPr>
            </w:pPr>
            <w:r w:rsidRPr="00C91D4F">
              <w:rPr>
                <w:rFonts w:ascii="Times New Roman" w:eastAsia="Times New Roman" w:hAnsi="Times New Roman" w:cs="Times New Roman"/>
                <w:color w:val="000000"/>
                <w:sz w:val="20"/>
                <w:szCs w:val="20"/>
                <w:lang w:eastAsia="hr-HR"/>
              </w:rPr>
              <w:t>Integracija edukacije o prevenciji debljine u trudničke tečajeve</w:t>
            </w:r>
          </w:p>
        </w:tc>
        <w:tc>
          <w:tcPr>
            <w:tcW w:w="4823" w:type="dxa"/>
            <w:gridSpan w:val="18"/>
            <w:tcBorders>
              <w:right w:val="nil"/>
            </w:tcBorders>
            <w:shd w:val="clear" w:color="auto" w:fill="9CC2E5" w:themeFill="accent1" w:themeFillTint="99"/>
          </w:tcPr>
          <w:p w:rsidR="00CE7C7E" w:rsidRDefault="00CE7C7E" w:rsidP="00D811FD">
            <w:pPr>
              <w:rPr>
                <w:rFonts w:ascii="Calibri" w:eastAsia="Times New Roman" w:hAnsi="Calibri" w:cs="Calibri"/>
                <w:color w:val="000000"/>
                <w:lang w:eastAsia="hr-HR"/>
              </w:rPr>
            </w:pPr>
          </w:p>
        </w:tc>
        <w:tc>
          <w:tcPr>
            <w:tcW w:w="4813" w:type="dxa"/>
            <w:gridSpan w:val="11"/>
            <w:tcBorders>
              <w:left w:val="nil"/>
            </w:tcBorders>
            <w:shd w:val="clear" w:color="auto" w:fill="auto"/>
          </w:tcPr>
          <w:p w:rsidR="00CE7C7E" w:rsidRDefault="00CE7C7E" w:rsidP="00D811FD">
            <w:pPr>
              <w:rPr>
                <w:rFonts w:ascii="Calibri" w:eastAsia="Times New Roman" w:hAnsi="Calibri" w:cs="Calibri"/>
                <w:color w:val="000000"/>
                <w:lang w:eastAsia="hr-HR"/>
              </w:rPr>
            </w:pPr>
          </w:p>
        </w:tc>
      </w:tr>
      <w:tr w:rsidR="00CE7C7E" w:rsidTr="00D811FD">
        <w:tc>
          <w:tcPr>
            <w:tcW w:w="5283" w:type="dxa"/>
            <w:gridSpan w:val="6"/>
            <w:vMerge w:val="restart"/>
            <w:shd w:val="clear" w:color="auto" w:fill="BDD6EE" w:themeFill="accent1" w:themeFillTint="66"/>
          </w:tcPr>
          <w:p w:rsidR="00CE7C7E" w:rsidRDefault="00CE7C7E" w:rsidP="00D811FD">
            <w:pPr>
              <w:rPr>
                <w:rFonts w:ascii="Calibri" w:eastAsia="Times New Roman" w:hAnsi="Calibri" w:cs="Calibri"/>
                <w:color w:val="000000"/>
                <w:lang w:eastAsia="hr-HR"/>
              </w:rPr>
            </w:pPr>
          </w:p>
        </w:tc>
        <w:tc>
          <w:tcPr>
            <w:tcW w:w="2409" w:type="dxa"/>
            <w:gridSpan w:val="10"/>
            <w:shd w:val="clear" w:color="auto" w:fill="BDD6EE" w:themeFill="accent1" w:themeFillTint="66"/>
          </w:tcPr>
          <w:p w:rsidR="00CE7C7E" w:rsidRDefault="00CE7C7E" w:rsidP="00D811FD">
            <w:pPr>
              <w:jc w:val="center"/>
              <w:rPr>
                <w:rFonts w:ascii="Calibri" w:eastAsia="Times New Roman" w:hAnsi="Calibri" w:cs="Calibri"/>
                <w:color w:val="000000"/>
                <w:lang w:eastAsia="hr-HR"/>
              </w:rPr>
            </w:pPr>
            <w:r w:rsidRPr="00C91D4F">
              <w:rPr>
                <w:rFonts w:ascii="Calibri" w:eastAsia="Times New Roman" w:hAnsi="Calibri" w:cs="Calibri"/>
                <w:color w:val="000000"/>
                <w:lang w:eastAsia="hr-HR"/>
              </w:rPr>
              <w:t>2024.</w:t>
            </w:r>
          </w:p>
        </w:tc>
        <w:tc>
          <w:tcPr>
            <w:tcW w:w="2414" w:type="dxa"/>
            <w:gridSpan w:val="8"/>
            <w:shd w:val="clear" w:color="auto" w:fill="BDD6EE" w:themeFill="accent1" w:themeFillTint="66"/>
            <w:vAlign w:val="center"/>
          </w:tcPr>
          <w:p w:rsidR="00CE7C7E" w:rsidRDefault="00CE7C7E" w:rsidP="00D811FD">
            <w:pPr>
              <w:jc w:val="center"/>
              <w:rPr>
                <w:rFonts w:ascii="Calibri" w:eastAsia="Times New Roman" w:hAnsi="Calibri" w:cs="Calibri"/>
                <w:color w:val="000000"/>
                <w:lang w:eastAsia="hr-HR"/>
              </w:rPr>
            </w:pPr>
            <w:r>
              <w:rPr>
                <w:rFonts w:ascii="Calibri" w:eastAsia="Times New Roman" w:hAnsi="Calibri" w:cs="Calibri"/>
                <w:color w:val="000000"/>
                <w:lang w:eastAsia="hr-HR"/>
              </w:rPr>
              <w:t>2025</w:t>
            </w:r>
            <w:r w:rsidRPr="00C91D4F">
              <w:rPr>
                <w:rFonts w:ascii="Calibri" w:eastAsia="Times New Roman" w:hAnsi="Calibri" w:cs="Calibri"/>
                <w:color w:val="000000"/>
                <w:lang w:eastAsia="hr-HR"/>
              </w:rPr>
              <w:t>.</w:t>
            </w:r>
          </w:p>
        </w:tc>
        <w:tc>
          <w:tcPr>
            <w:tcW w:w="2412" w:type="dxa"/>
            <w:gridSpan w:val="7"/>
            <w:shd w:val="clear" w:color="auto" w:fill="BDD6EE" w:themeFill="accent1" w:themeFillTint="66"/>
            <w:vAlign w:val="center"/>
          </w:tcPr>
          <w:p w:rsidR="00CE7C7E" w:rsidRDefault="00CE7C7E" w:rsidP="00D811FD">
            <w:pPr>
              <w:jc w:val="center"/>
              <w:rPr>
                <w:rFonts w:ascii="Calibri" w:eastAsia="Times New Roman" w:hAnsi="Calibri" w:cs="Calibri"/>
                <w:color w:val="000000"/>
                <w:lang w:eastAsia="hr-HR"/>
              </w:rPr>
            </w:pPr>
            <w:r w:rsidRPr="00C91D4F">
              <w:rPr>
                <w:rFonts w:ascii="Calibri" w:eastAsia="Times New Roman" w:hAnsi="Calibri" w:cs="Calibri"/>
                <w:color w:val="000000"/>
                <w:lang w:eastAsia="hr-HR"/>
              </w:rPr>
              <w:t>2026.</w:t>
            </w:r>
          </w:p>
        </w:tc>
        <w:tc>
          <w:tcPr>
            <w:tcW w:w="2376" w:type="dxa"/>
            <w:gridSpan w:val="3"/>
            <w:shd w:val="clear" w:color="auto" w:fill="BDD6EE" w:themeFill="accent1" w:themeFillTint="66"/>
            <w:vAlign w:val="center"/>
          </w:tcPr>
          <w:p w:rsidR="00CE7C7E" w:rsidRDefault="00CE7C7E" w:rsidP="00D811FD">
            <w:pPr>
              <w:jc w:val="center"/>
              <w:rPr>
                <w:rFonts w:ascii="Calibri" w:eastAsia="Times New Roman" w:hAnsi="Calibri" w:cs="Calibri"/>
                <w:color w:val="000000"/>
                <w:lang w:eastAsia="hr-HR"/>
              </w:rPr>
            </w:pPr>
            <w:r w:rsidRPr="00C91D4F">
              <w:rPr>
                <w:rFonts w:ascii="Calibri" w:eastAsia="Times New Roman" w:hAnsi="Calibri" w:cs="Calibri"/>
                <w:color w:val="000000"/>
                <w:lang w:eastAsia="hr-HR"/>
              </w:rPr>
              <w:t>2027.</w:t>
            </w:r>
          </w:p>
        </w:tc>
      </w:tr>
      <w:tr w:rsidR="00CE7C7E" w:rsidTr="00D811FD">
        <w:tc>
          <w:tcPr>
            <w:tcW w:w="5283" w:type="dxa"/>
            <w:gridSpan w:val="6"/>
            <w:vMerge/>
            <w:shd w:val="clear" w:color="auto" w:fill="BDD6EE" w:themeFill="accent1" w:themeFillTint="66"/>
          </w:tcPr>
          <w:p w:rsidR="00CE7C7E" w:rsidRDefault="00CE7C7E" w:rsidP="00D811FD">
            <w:pPr>
              <w:rPr>
                <w:rFonts w:ascii="Calibri" w:eastAsia="Times New Roman" w:hAnsi="Calibri" w:cs="Calibri"/>
                <w:color w:val="000000"/>
                <w:lang w:eastAsia="hr-HR"/>
              </w:rPr>
            </w:pPr>
          </w:p>
        </w:tc>
        <w:tc>
          <w:tcPr>
            <w:tcW w:w="1134" w:type="dxa"/>
            <w:gridSpan w:val="5"/>
            <w:shd w:val="clear" w:color="auto" w:fill="BDD6EE" w:themeFill="accent1" w:themeFillTint="66"/>
          </w:tcPr>
          <w:p w:rsidR="00CE7C7E" w:rsidRPr="00A71F42" w:rsidRDefault="00CE7C7E" w:rsidP="00D811FD">
            <w:pPr>
              <w:jc w:val="center"/>
              <w:rPr>
                <w:rFonts w:ascii="Calibri" w:eastAsia="Times New Roman" w:hAnsi="Calibri" w:cs="Calibri"/>
                <w:color w:val="000000"/>
                <w:sz w:val="14"/>
                <w:lang w:eastAsia="hr-HR"/>
              </w:rPr>
            </w:pPr>
            <w:r w:rsidRPr="00A71F42">
              <w:rPr>
                <w:rFonts w:ascii="Calibri" w:eastAsia="Times New Roman" w:hAnsi="Calibri" w:cs="Calibri"/>
                <w:color w:val="000000"/>
                <w:sz w:val="14"/>
                <w:szCs w:val="16"/>
                <w:lang w:eastAsia="hr-HR"/>
              </w:rPr>
              <w:t>siječanj - lipanj</w:t>
            </w:r>
          </w:p>
        </w:tc>
        <w:tc>
          <w:tcPr>
            <w:tcW w:w="1275" w:type="dxa"/>
            <w:gridSpan w:val="5"/>
            <w:shd w:val="clear" w:color="auto" w:fill="BDD6EE" w:themeFill="accent1" w:themeFillTint="66"/>
          </w:tcPr>
          <w:p w:rsidR="00CE7C7E" w:rsidRPr="00A71F42" w:rsidRDefault="00CE7C7E" w:rsidP="00D811FD">
            <w:pPr>
              <w:jc w:val="center"/>
              <w:rPr>
                <w:rFonts w:ascii="Calibri" w:eastAsia="Times New Roman" w:hAnsi="Calibri" w:cs="Calibri"/>
                <w:color w:val="000000"/>
                <w:sz w:val="14"/>
                <w:lang w:eastAsia="hr-HR"/>
              </w:rPr>
            </w:pPr>
            <w:r w:rsidRPr="00A71F42">
              <w:rPr>
                <w:rFonts w:ascii="Calibri" w:eastAsia="Times New Roman" w:hAnsi="Calibri" w:cs="Calibri"/>
                <w:color w:val="000000"/>
                <w:sz w:val="14"/>
                <w:szCs w:val="16"/>
                <w:lang w:eastAsia="hr-HR"/>
              </w:rPr>
              <w:t>srpanj - prosinac</w:t>
            </w:r>
          </w:p>
        </w:tc>
        <w:tc>
          <w:tcPr>
            <w:tcW w:w="1133" w:type="dxa"/>
            <w:gridSpan w:val="2"/>
            <w:shd w:val="clear" w:color="auto" w:fill="BDD6EE" w:themeFill="accent1" w:themeFillTint="66"/>
          </w:tcPr>
          <w:p w:rsidR="00CE7C7E" w:rsidRPr="00A71F42" w:rsidRDefault="00CE7C7E" w:rsidP="00D811FD">
            <w:pPr>
              <w:jc w:val="center"/>
              <w:rPr>
                <w:rFonts w:ascii="Calibri" w:eastAsia="Times New Roman" w:hAnsi="Calibri" w:cs="Calibri"/>
                <w:color w:val="000000"/>
                <w:sz w:val="14"/>
                <w:lang w:eastAsia="hr-HR"/>
              </w:rPr>
            </w:pPr>
            <w:r w:rsidRPr="00A71F42">
              <w:rPr>
                <w:rFonts w:ascii="Calibri" w:eastAsia="Times New Roman" w:hAnsi="Calibri" w:cs="Calibri"/>
                <w:color w:val="000000"/>
                <w:sz w:val="14"/>
                <w:szCs w:val="16"/>
                <w:lang w:eastAsia="hr-HR"/>
              </w:rPr>
              <w:t>siječanj - lipanj</w:t>
            </w:r>
          </w:p>
        </w:tc>
        <w:tc>
          <w:tcPr>
            <w:tcW w:w="1281" w:type="dxa"/>
            <w:gridSpan w:val="6"/>
            <w:shd w:val="clear" w:color="auto" w:fill="BDD6EE" w:themeFill="accent1" w:themeFillTint="66"/>
          </w:tcPr>
          <w:p w:rsidR="00CE7C7E" w:rsidRPr="00A71F42" w:rsidRDefault="00CE7C7E" w:rsidP="00D811FD">
            <w:pPr>
              <w:jc w:val="center"/>
              <w:rPr>
                <w:rFonts w:ascii="Calibri" w:eastAsia="Times New Roman" w:hAnsi="Calibri" w:cs="Calibri"/>
                <w:color w:val="000000"/>
                <w:sz w:val="14"/>
                <w:lang w:eastAsia="hr-HR"/>
              </w:rPr>
            </w:pPr>
            <w:r w:rsidRPr="00A71F42">
              <w:rPr>
                <w:rFonts w:ascii="Calibri" w:eastAsia="Times New Roman" w:hAnsi="Calibri" w:cs="Calibri"/>
                <w:color w:val="000000"/>
                <w:sz w:val="14"/>
                <w:szCs w:val="16"/>
                <w:lang w:eastAsia="hr-HR"/>
              </w:rPr>
              <w:t>srpanj - prosinac</w:t>
            </w:r>
          </w:p>
        </w:tc>
        <w:tc>
          <w:tcPr>
            <w:tcW w:w="1133" w:type="dxa"/>
            <w:gridSpan w:val="2"/>
            <w:shd w:val="clear" w:color="auto" w:fill="BDD6EE" w:themeFill="accent1" w:themeFillTint="66"/>
          </w:tcPr>
          <w:p w:rsidR="00CE7C7E" w:rsidRPr="00A71F42" w:rsidRDefault="00CE7C7E" w:rsidP="00D811FD">
            <w:pPr>
              <w:jc w:val="center"/>
              <w:rPr>
                <w:rFonts w:ascii="Calibri" w:eastAsia="Times New Roman" w:hAnsi="Calibri" w:cs="Calibri"/>
                <w:color w:val="000000"/>
                <w:sz w:val="14"/>
                <w:lang w:eastAsia="hr-HR"/>
              </w:rPr>
            </w:pPr>
            <w:r w:rsidRPr="00A71F42">
              <w:rPr>
                <w:rFonts w:ascii="Calibri" w:eastAsia="Times New Roman" w:hAnsi="Calibri" w:cs="Calibri"/>
                <w:color w:val="000000"/>
                <w:sz w:val="14"/>
                <w:szCs w:val="16"/>
                <w:lang w:eastAsia="hr-HR"/>
              </w:rPr>
              <w:t>siječanj - lipanj</w:t>
            </w:r>
          </w:p>
        </w:tc>
        <w:tc>
          <w:tcPr>
            <w:tcW w:w="1279" w:type="dxa"/>
            <w:gridSpan w:val="5"/>
            <w:shd w:val="clear" w:color="auto" w:fill="BDD6EE" w:themeFill="accent1" w:themeFillTint="66"/>
          </w:tcPr>
          <w:p w:rsidR="00CE7C7E" w:rsidRPr="00A71F42" w:rsidRDefault="00CE7C7E" w:rsidP="00D811FD">
            <w:pPr>
              <w:jc w:val="center"/>
              <w:rPr>
                <w:rFonts w:ascii="Calibri" w:eastAsia="Times New Roman" w:hAnsi="Calibri" w:cs="Calibri"/>
                <w:color w:val="000000"/>
                <w:sz w:val="14"/>
                <w:lang w:eastAsia="hr-HR"/>
              </w:rPr>
            </w:pPr>
            <w:r w:rsidRPr="00A71F42">
              <w:rPr>
                <w:rFonts w:ascii="Calibri" w:eastAsia="Times New Roman" w:hAnsi="Calibri" w:cs="Calibri"/>
                <w:color w:val="000000"/>
                <w:sz w:val="14"/>
                <w:szCs w:val="16"/>
                <w:lang w:eastAsia="hr-HR"/>
              </w:rPr>
              <w:t>srpanj - prosinac</w:t>
            </w:r>
          </w:p>
        </w:tc>
        <w:tc>
          <w:tcPr>
            <w:tcW w:w="1133" w:type="dxa"/>
            <w:gridSpan w:val="2"/>
            <w:shd w:val="clear" w:color="auto" w:fill="BDD6EE" w:themeFill="accent1" w:themeFillTint="66"/>
          </w:tcPr>
          <w:p w:rsidR="00CE7C7E" w:rsidRPr="00A71F42" w:rsidRDefault="00CE7C7E" w:rsidP="00D811FD">
            <w:pPr>
              <w:jc w:val="center"/>
              <w:rPr>
                <w:rFonts w:ascii="Calibri" w:eastAsia="Times New Roman" w:hAnsi="Calibri" w:cs="Calibri"/>
                <w:color w:val="000000"/>
                <w:sz w:val="14"/>
                <w:lang w:eastAsia="hr-HR"/>
              </w:rPr>
            </w:pPr>
            <w:r w:rsidRPr="00A71F42">
              <w:rPr>
                <w:rFonts w:ascii="Calibri" w:eastAsia="Times New Roman" w:hAnsi="Calibri" w:cs="Calibri"/>
                <w:color w:val="000000"/>
                <w:sz w:val="14"/>
                <w:szCs w:val="16"/>
                <w:lang w:eastAsia="hr-HR"/>
              </w:rPr>
              <w:t>siječanj - lipanj</w:t>
            </w:r>
          </w:p>
        </w:tc>
        <w:tc>
          <w:tcPr>
            <w:tcW w:w="1243" w:type="dxa"/>
            <w:shd w:val="clear" w:color="auto" w:fill="BDD6EE" w:themeFill="accent1" w:themeFillTint="66"/>
          </w:tcPr>
          <w:p w:rsidR="00CE7C7E" w:rsidRPr="00A71F42" w:rsidRDefault="00CE7C7E" w:rsidP="00D811FD">
            <w:pPr>
              <w:jc w:val="center"/>
              <w:rPr>
                <w:rFonts w:ascii="Calibri" w:eastAsia="Times New Roman" w:hAnsi="Calibri" w:cs="Calibri"/>
                <w:color w:val="000000"/>
                <w:sz w:val="14"/>
                <w:lang w:eastAsia="hr-HR"/>
              </w:rPr>
            </w:pPr>
            <w:r w:rsidRPr="00A71F42">
              <w:rPr>
                <w:rFonts w:ascii="Calibri" w:eastAsia="Times New Roman" w:hAnsi="Calibri" w:cs="Calibri"/>
                <w:color w:val="000000"/>
                <w:sz w:val="14"/>
                <w:szCs w:val="16"/>
                <w:lang w:eastAsia="hr-HR"/>
              </w:rPr>
              <w:t>srpanj - prosinac</w:t>
            </w:r>
          </w:p>
        </w:tc>
      </w:tr>
      <w:tr w:rsidR="00CE7C7E" w:rsidRPr="00187285" w:rsidTr="00D811FD">
        <w:tc>
          <w:tcPr>
            <w:tcW w:w="14894" w:type="dxa"/>
            <w:gridSpan w:val="34"/>
            <w:shd w:val="clear" w:color="auto" w:fill="BDD6EE" w:themeFill="accent1" w:themeFillTint="66"/>
            <w:vAlign w:val="center"/>
          </w:tcPr>
          <w:p w:rsidR="00CE7C7E" w:rsidRPr="00187285" w:rsidRDefault="00CE7C7E" w:rsidP="00D811FD">
            <w:pPr>
              <w:rPr>
                <w:rFonts w:ascii="Times New Roman" w:eastAsia="Times New Roman" w:hAnsi="Times New Roman" w:cs="Times New Roman"/>
                <w:b/>
                <w:color w:val="000000"/>
                <w:sz w:val="28"/>
                <w:szCs w:val="20"/>
                <w:lang w:eastAsia="hr-HR"/>
              </w:rPr>
            </w:pPr>
            <w:r>
              <w:rPr>
                <w:rFonts w:ascii="Times New Roman" w:eastAsia="Times New Roman" w:hAnsi="Times New Roman" w:cs="Times New Roman"/>
                <w:b/>
                <w:color w:val="000000"/>
                <w:sz w:val="28"/>
                <w:szCs w:val="20"/>
                <w:lang w:eastAsia="hr-HR"/>
              </w:rPr>
              <w:t xml:space="preserve">5.3. </w:t>
            </w:r>
            <w:r w:rsidRPr="00187285">
              <w:rPr>
                <w:rFonts w:ascii="Times New Roman" w:eastAsia="Times New Roman" w:hAnsi="Times New Roman" w:cs="Times New Roman"/>
                <w:b/>
                <w:color w:val="000000"/>
                <w:sz w:val="28"/>
                <w:szCs w:val="20"/>
                <w:lang w:eastAsia="hr-HR"/>
              </w:rPr>
              <w:t>Mjere usmjerene na dojenčad, djecu i mlade</w:t>
            </w:r>
          </w:p>
        </w:tc>
      </w:tr>
      <w:tr w:rsidR="00CE7C7E" w:rsidTr="00E423FD">
        <w:tc>
          <w:tcPr>
            <w:tcW w:w="1985" w:type="dxa"/>
            <w:vMerge w:val="restart"/>
            <w:shd w:val="clear" w:color="auto" w:fill="BDD6EE" w:themeFill="accent1" w:themeFillTint="66"/>
            <w:vAlign w:val="center"/>
          </w:tcPr>
          <w:p w:rsidR="00CE7C7E" w:rsidRPr="00A1621E" w:rsidRDefault="00792DA4" w:rsidP="00D811FD">
            <w:pPr>
              <w:rPr>
                <w:rFonts w:ascii="Times New Roman" w:eastAsia="Times New Roman" w:hAnsi="Times New Roman" w:cs="Times New Roman"/>
                <w:b/>
                <w:bCs/>
                <w:i/>
                <w:iCs/>
                <w:color w:val="000000"/>
                <w:lang w:eastAsia="hr-HR"/>
              </w:rPr>
            </w:pPr>
            <w:r>
              <w:rPr>
                <w:rFonts w:ascii="Times New Roman" w:eastAsia="Times New Roman" w:hAnsi="Times New Roman" w:cs="Times New Roman"/>
                <w:b/>
                <w:bCs/>
                <w:i/>
                <w:iCs/>
                <w:color w:val="000000"/>
                <w:lang w:eastAsia="hr-HR"/>
              </w:rPr>
              <w:t xml:space="preserve">5.3.1. </w:t>
            </w:r>
            <w:r w:rsidR="00CE7C7E" w:rsidRPr="00A1621E">
              <w:rPr>
                <w:rFonts w:ascii="Times New Roman" w:eastAsia="Times New Roman" w:hAnsi="Times New Roman" w:cs="Times New Roman"/>
                <w:b/>
                <w:bCs/>
                <w:i/>
                <w:iCs/>
                <w:color w:val="000000"/>
                <w:lang w:eastAsia="hr-HR"/>
              </w:rPr>
              <w:t xml:space="preserve">Promicanje tjelesne aktivnosti </w:t>
            </w:r>
            <w:r w:rsidR="00CE7C7E" w:rsidRPr="00A1621E">
              <w:rPr>
                <w:rFonts w:ascii="Times New Roman" w:eastAsia="Times New Roman" w:hAnsi="Times New Roman" w:cs="Times New Roman"/>
                <w:b/>
                <w:bCs/>
                <w:i/>
                <w:iCs/>
                <w:color w:val="000000"/>
                <w:lang w:eastAsia="hr-HR"/>
              </w:rPr>
              <w:lastRenderedPageBreak/>
              <w:t>usmjereno na dojenčad, djecu i mlade</w:t>
            </w:r>
          </w:p>
        </w:tc>
        <w:tc>
          <w:tcPr>
            <w:tcW w:w="3273" w:type="dxa"/>
            <w:gridSpan w:val="4"/>
          </w:tcPr>
          <w:p w:rsidR="00CE7C7E" w:rsidRPr="00C91D4F" w:rsidRDefault="00CE7C7E" w:rsidP="00864EBF">
            <w:pPr>
              <w:rPr>
                <w:rFonts w:ascii="Times New Roman" w:eastAsia="Times New Roman" w:hAnsi="Times New Roman" w:cs="Times New Roman"/>
                <w:color w:val="000000"/>
                <w:sz w:val="20"/>
                <w:szCs w:val="20"/>
                <w:lang w:eastAsia="hr-HR"/>
              </w:rPr>
            </w:pPr>
            <w:r w:rsidRPr="00C91D4F">
              <w:rPr>
                <w:rFonts w:ascii="Times New Roman" w:eastAsia="Times New Roman" w:hAnsi="Times New Roman" w:cs="Times New Roman"/>
                <w:color w:val="000000"/>
                <w:sz w:val="20"/>
                <w:szCs w:val="20"/>
                <w:lang w:eastAsia="hr-HR"/>
              </w:rPr>
              <w:lastRenderedPageBreak/>
              <w:t xml:space="preserve">Implementacija </w:t>
            </w:r>
            <w:r w:rsidR="00EA5A76">
              <w:rPr>
                <w:rFonts w:ascii="Times New Roman" w:eastAsia="Times New Roman" w:hAnsi="Times New Roman" w:cs="Times New Roman"/>
                <w:color w:val="000000"/>
                <w:sz w:val="20"/>
                <w:szCs w:val="20"/>
                <w:lang w:eastAsia="hr-HR"/>
              </w:rPr>
              <w:t>s</w:t>
            </w:r>
            <w:r w:rsidRPr="00C91D4F">
              <w:rPr>
                <w:rFonts w:ascii="Times New Roman" w:eastAsia="Times New Roman" w:hAnsi="Times New Roman" w:cs="Times New Roman"/>
                <w:color w:val="000000"/>
                <w:sz w:val="20"/>
                <w:szCs w:val="20"/>
                <w:lang w:eastAsia="hr-HR"/>
              </w:rPr>
              <w:t xml:space="preserve">mjernica za tjelesnu aktivnost u </w:t>
            </w:r>
            <w:r w:rsidR="00E968BB">
              <w:rPr>
                <w:rFonts w:ascii="Times New Roman" w:eastAsia="Times New Roman" w:hAnsi="Times New Roman" w:cs="Times New Roman"/>
                <w:color w:val="000000"/>
                <w:sz w:val="20"/>
                <w:szCs w:val="20"/>
                <w:lang w:eastAsia="hr-HR"/>
              </w:rPr>
              <w:t>vrtić</w:t>
            </w:r>
            <w:r w:rsidR="00864EBF">
              <w:rPr>
                <w:rFonts w:ascii="Times New Roman" w:eastAsia="Times New Roman" w:hAnsi="Times New Roman" w:cs="Times New Roman"/>
                <w:color w:val="000000"/>
                <w:sz w:val="20"/>
                <w:szCs w:val="20"/>
                <w:lang w:eastAsia="hr-HR"/>
              </w:rPr>
              <w:t xml:space="preserve">ka i </w:t>
            </w:r>
            <w:r w:rsidRPr="00C91D4F">
              <w:rPr>
                <w:rFonts w:ascii="Times New Roman" w:eastAsia="Times New Roman" w:hAnsi="Times New Roman" w:cs="Times New Roman"/>
                <w:color w:val="000000"/>
                <w:sz w:val="20"/>
                <w:szCs w:val="20"/>
                <w:lang w:eastAsia="hr-HR"/>
              </w:rPr>
              <w:t>školska okruženja</w:t>
            </w:r>
          </w:p>
        </w:tc>
        <w:tc>
          <w:tcPr>
            <w:tcW w:w="4823" w:type="dxa"/>
            <w:gridSpan w:val="18"/>
            <w:tcBorders>
              <w:right w:val="nil"/>
            </w:tcBorders>
            <w:shd w:val="clear" w:color="auto" w:fill="auto"/>
          </w:tcPr>
          <w:p w:rsidR="00CE7C7E" w:rsidRDefault="00CE7C7E" w:rsidP="00D811FD">
            <w:pPr>
              <w:rPr>
                <w:rFonts w:ascii="Calibri" w:eastAsia="Times New Roman" w:hAnsi="Calibri" w:cs="Calibri"/>
                <w:color w:val="000000"/>
                <w:lang w:eastAsia="hr-HR"/>
              </w:rPr>
            </w:pPr>
          </w:p>
        </w:tc>
        <w:tc>
          <w:tcPr>
            <w:tcW w:w="4813" w:type="dxa"/>
            <w:gridSpan w:val="11"/>
            <w:tcBorders>
              <w:left w:val="nil"/>
            </w:tcBorders>
            <w:shd w:val="clear" w:color="auto" w:fill="9CC2E5" w:themeFill="accent1" w:themeFillTint="99"/>
          </w:tcPr>
          <w:p w:rsidR="00CE7C7E" w:rsidRDefault="00CE7C7E" w:rsidP="00D811FD">
            <w:pPr>
              <w:rPr>
                <w:rFonts w:ascii="Calibri" w:eastAsia="Times New Roman" w:hAnsi="Calibri" w:cs="Calibri"/>
                <w:color w:val="000000"/>
                <w:lang w:eastAsia="hr-HR"/>
              </w:rPr>
            </w:pPr>
          </w:p>
        </w:tc>
      </w:tr>
      <w:tr w:rsidR="00CE7C7E" w:rsidTr="00E423FD">
        <w:tc>
          <w:tcPr>
            <w:tcW w:w="1985" w:type="dxa"/>
            <w:vMerge/>
            <w:shd w:val="clear" w:color="auto" w:fill="BDD6EE" w:themeFill="accent1" w:themeFillTint="66"/>
            <w:vAlign w:val="center"/>
          </w:tcPr>
          <w:p w:rsidR="00CE7C7E" w:rsidRPr="00A1621E" w:rsidRDefault="00CE7C7E" w:rsidP="00D811FD">
            <w:pPr>
              <w:rPr>
                <w:rFonts w:ascii="Times New Roman" w:eastAsia="Times New Roman" w:hAnsi="Times New Roman" w:cs="Times New Roman"/>
                <w:b/>
                <w:bCs/>
                <w:i/>
                <w:iCs/>
                <w:color w:val="000000"/>
                <w:lang w:eastAsia="hr-HR"/>
              </w:rPr>
            </w:pPr>
          </w:p>
        </w:tc>
        <w:tc>
          <w:tcPr>
            <w:tcW w:w="3273" w:type="dxa"/>
            <w:gridSpan w:val="4"/>
          </w:tcPr>
          <w:p w:rsidR="00CE7C7E" w:rsidRPr="00C91D4F" w:rsidRDefault="00CE7C7E" w:rsidP="00D811FD">
            <w:pPr>
              <w:rPr>
                <w:rFonts w:ascii="Times New Roman" w:eastAsia="Times New Roman" w:hAnsi="Times New Roman" w:cs="Times New Roman"/>
                <w:color w:val="000000"/>
                <w:sz w:val="20"/>
                <w:szCs w:val="20"/>
                <w:lang w:eastAsia="hr-HR"/>
              </w:rPr>
            </w:pPr>
            <w:r w:rsidRPr="00C91D4F">
              <w:rPr>
                <w:rFonts w:ascii="Times New Roman" w:eastAsia="Times New Roman" w:hAnsi="Times New Roman" w:cs="Times New Roman"/>
                <w:color w:val="000000"/>
                <w:sz w:val="20"/>
                <w:szCs w:val="20"/>
                <w:lang w:eastAsia="hr-HR"/>
              </w:rPr>
              <w:t>Uključivanje učitelja TZK u razrednu nastavu</w:t>
            </w:r>
          </w:p>
        </w:tc>
        <w:tc>
          <w:tcPr>
            <w:tcW w:w="6660" w:type="dxa"/>
            <w:gridSpan w:val="22"/>
            <w:tcBorders>
              <w:right w:val="nil"/>
            </w:tcBorders>
            <w:shd w:val="clear" w:color="auto" w:fill="auto"/>
          </w:tcPr>
          <w:p w:rsidR="00CE7C7E" w:rsidRDefault="00CE7C7E" w:rsidP="00D811FD">
            <w:pPr>
              <w:rPr>
                <w:rFonts w:ascii="Calibri" w:eastAsia="Times New Roman" w:hAnsi="Calibri" w:cs="Calibri"/>
                <w:color w:val="000000"/>
                <w:lang w:eastAsia="hr-HR"/>
              </w:rPr>
            </w:pPr>
          </w:p>
        </w:tc>
        <w:tc>
          <w:tcPr>
            <w:tcW w:w="2976" w:type="dxa"/>
            <w:gridSpan w:val="7"/>
            <w:tcBorders>
              <w:left w:val="nil"/>
            </w:tcBorders>
            <w:shd w:val="clear" w:color="auto" w:fill="9CC2E5" w:themeFill="accent1" w:themeFillTint="99"/>
          </w:tcPr>
          <w:p w:rsidR="00CE7C7E" w:rsidRDefault="00CE7C7E" w:rsidP="00D811FD">
            <w:pPr>
              <w:rPr>
                <w:rFonts w:ascii="Calibri" w:eastAsia="Times New Roman" w:hAnsi="Calibri" w:cs="Calibri"/>
                <w:color w:val="000000"/>
                <w:lang w:eastAsia="hr-HR"/>
              </w:rPr>
            </w:pPr>
          </w:p>
        </w:tc>
      </w:tr>
      <w:tr w:rsidR="00CE7C7E" w:rsidTr="00E423FD">
        <w:tc>
          <w:tcPr>
            <w:tcW w:w="1985" w:type="dxa"/>
            <w:vMerge/>
            <w:shd w:val="clear" w:color="auto" w:fill="BDD6EE" w:themeFill="accent1" w:themeFillTint="66"/>
            <w:vAlign w:val="center"/>
          </w:tcPr>
          <w:p w:rsidR="00CE7C7E" w:rsidRPr="00A1621E" w:rsidRDefault="00CE7C7E" w:rsidP="00D811FD">
            <w:pPr>
              <w:rPr>
                <w:rFonts w:ascii="Times New Roman" w:eastAsia="Times New Roman" w:hAnsi="Times New Roman" w:cs="Times New Roman"/>
                <w:b/>
                <w:bCs/>
                <w:i/>
                <w:iCs/>
                <w:color w:val="000000"/>
                <w:lang w:eastAsia="hr-HR"/>
              </w:rPr>
            </w:pPr>
          </w:p>
        </w:tc>
        <w:tc>
          <w:tcPr>
            <w:tcW w:w="3273" w:type="dxa"/>
            <w:gridSpan w:val="4"/>
          </w:tcPr>
          <w:p w:rsidR="00CE7C7E" w:rsidRPr="00C91D4F" w:rsidRDefault="00CE7C7E" w:rsidP="00D811FD">
            <w:pPr>
              <w:rPr>
                <w:rFonts w:ascii="Times New Roman" w:eastAsia="Times New Roman" w:hAnsi="Times New Roman" w:cs="Times New Roman"/>
                <w:color w:val="000000"/>
                <w:sz w:val="20"/>
                <w:szCs w:val="20"/>
                <w:lang w:eastAsia="hr-HR"/>
              </w:rPr>
            </w:pPr>
            <w:r w:rsidRPr="00C91D4F">
              <w:rPr>
                <w:rFonts w:ascii="Times New Roman" w:eastAsia="Times New Roman" w:hAnsi="Times New Roman" w:cs="Times New Roman"/>
                <w:color w:val="000000"/>
                <w:sz w:val="20"/>
                <w:szCs w:val="20"/>
                <w:lang w:eastAsia="hr-HR"/>
              </w:rPr>
              <w:t>Uspostava sustava praćenja tjelesne spremnosti, uhranjenosti i razine tjelesne aktivnosti djece u školama</w:t>
            </w:r>
          </w:p>
        </w:tc>
        <w:tc>
          <w:tcPr>
            <w:tcW w:w="9636" w:type="dxa"/>
            <w:gridSpan w:val="29"/>
            <w:shd w:val="clear" w:color="auto" w:fill="9CC2E5" w:themeFill="accent1" w:themeFillTint="99"/>
          </w:tcPr>
          <w:p w:rsidR="00CE7C7E" w:rsidRDefault="00CE7C7E" w:rsidP="00D811FD">
            <w:pPr>
              <w:rPr>
                <w:rFonts w:ascii="Calibri" w:eastAsia="Times New Roman" w:hAnsi="Calibri" w:cs="Calibri"/>
                <w:color w:val="000000"/>
                <w:lang w:eastAsia="hr-HR"/>
              </w:rPr>
            </w:pPr>
          </w:p>
        </w:tc>
      </w:tr>
      <w:tr w:rsidR="00CE7C7E" w:rsidTr="00E423FD">
        <w:tc>
          <w:tcPr>
            <w:tcW w:w="1985" w:type="dxa"/>
            <w:vMerge w:val="restart"/>
            <w:shd w:val="clear" w:color="auto" w:fill="BDD6EE" w:themeFill="accent1" w:themeFillTint="66"/>
            <w:vAlign w:val="center"/>
          </w:tcPr>
          <w:p w:rsidR="00CE7C7E" w:rsidRPr="00A1621E" w:rsidRDefault="00792DA4" w:rsidP="00D811FD">
            <w:pPr>
              <w:rPr>
                <w:rFonts w:ascii="Times New Roman" w:eastAsia="Times New Roman" w:hAnsi="Times New Roman" w:cs="Times New Roman"/>
                <w:b/>
                <w:bCs/>
                <w:i/>
                <w:iCs/>
                <w:color w:val="000000"/>
                <w:lang w:eastAsia="hr-HR"/>
              </w:rPr>
            </w:pPr>
            <w:r>
              <w:rPr>
                <w:rFonts w:ascii="Times New Roman" w:eastAsia="Times New Roman" w:hAnsi="Times New Roman" w:cs="Times New Roman"/>
                <w:b/>
                <w:bCs/>
                <w:i/>
                <w:iCs/>
                <w:color w:val="000000"/>
                <w:lang w:eastAsia="hr-HR"/>
              </w:rPr>
              <w:t xml:space="preserve">5.3.2. </w:t>
            </w:r>
            <w:r w:rsidR="00CE7C7E" w:rsidRPr="00A1621E">
              <w:rPr>
                <w:rFonts w:ascii="Times New Roman" w:eastAsia="Times New Roman" w:hAnsi="Times New Roman" w:cs="Times New Roman"/>
                <w:b/>
                <w:bCs/>
                <w:i/>
                <w:iCs/>
                <w:color w:val="000000"/>
                <w:lang w:eastAsia="hr-HR"/>
              </w:rPr>
              <w:t>Promicanje pravilne prehrane usmjereno na dojenčad, djecu i mlade</w:t>
            </w:r>
          </w:p>
        </w:tc>
        <w:tc>
          <w:tcPr>
            <w:tcW w:w="3273" w:type="dxa"/>
            <w:gridSpan w:val="4"/>
          </w:tcPr>
          <w:p w:rsidR="00CE7C7E" w:rsidRPr="00C91D4F" w:rsidRDefault="00EA5A76" w:rsidP="00EA5A76">
            <w:pP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Z</w:t>
            </w:r>
            <w:r w:rsidR="00CE7C7E" w:rsidRPr="00C91D4F">
              <w:rPr>
                <w:rFonts w:ascii="Times New Roman" w:eastAsia="Times New Roman" w:hAnsi="Times New Roman" w:cs="Times New Roman"/>
                <w:color w:val="000000"/>
                <w:sz w:val="20"/>
                <w:szCs w:val="20"/>
                <w:lang w:eastAsia="hr-HR"/>
              </w:rPr>
              <w:t>aštita</w:t>
            </w:r>
            <w:r>
              <w:rPr>
                <w:rFonts w:ascii="Times New Roman" w:eastAsia="Times New Roman" w:hAnsi="Times New Roman" w:cs="Times New Roman"/>
                <w:color w:val="000000"/>
                <w:sz w:val="20"/>
                <w:szCs w:val="20"/>
                <w:lang w:eastAsia="hr-HR"/>
              </w:rPr>
              <w:t xml:space="preserve">, promicanje i potpora </w:t>
            </w:r>
            <w:r w:rsidR="00CE7C7E" w:rsidRPr="00C91D4F">
              <w:rPr>
                <w:rFonts w:ascii="Times New Roman" w:eastAsia="Times New Roman" w:hAnsi="Times New Roman" w:cs="Times New Roman"/>
                <w:color w:val="000000"/>
                <w:sz w:val="20"/>
                <w:szCs w:val="20"/>
                <w:lang w:eastAsia="hr-HR"/>
              </w:rPr>
              <w:t>dojenju, posebice isključivom dojenju u prvih 6 mjeseci</w:t>
            </w:r>
          </w:p>
        </w:tc>
        <w:tc>
          <w:tcPr>
            <w:tcW w:w="9636" w:type="dxa"/>
            <w:gridSpan w:val="29"/>
            <w:shd w:val="clear" w:color="auto" w:fill="9CC2E5" w:themeFill="accent1" w:themeFillTint="99"/>
          </w:tcPr>
          <w:p w:rsidR="00CE7C7E" w:rsidRDefault="00CE7C7E" w:rsidP="00D811FD">
            <w:pPr>
              <w:rPr>
                <w:rFonts w:ascii="Calibri" w:eastAsia="Times New Roman" w:hAnsi="Calibri" w:cs="Calibri"/>
                <w:color w:val="000000"/>
                <w:lang w:eastAsia="hr-HR"/>
              </w:rPr>
            </w:pPr>
          </w:p>
        </w:tc>
      </w:tr>
      <w:tr w:rsidR="00CE7C7E" w:rsidTr="00E423FD">
        <w:tc>
          <w:tcPr>
            <w:tcW w:w="1985" w:type="dxa"/>
            <w:vMerge/>
            <w:shd w:val="clear" w:color="auto" w:fill="BDD6EE" w:themeFill="accent1" w:themeFillTint="66"/>
            <w:vAlign w:val="center"/>
          </w:tcPr>
          <w:p w:rsidR="00CE7C7E" w:rsidRPr="00A1621E" w:rsidRDefault="00CE7C7E" w:rsidP="00D811FD">
            <w:pPr>
              <w:rPr>
                <w:rFonts w:ascii="Times New Roman" w:eastAsia="Times New Roman" w:hAnsi="Times New Roman" w:cs="Times New Roman"/>
                <w:b/>
                <w:bCs/>
                <w:i/>
                <w:iCs/>
                <w:color w:val="000000"/>
                <w:lang w:eastAsia="hr-HR"/>
              </w:rPr>
            </w:pPr>
          </w:p>
        </w:tc>
        <w:tc>
          <w:tcPr>
            <w:tcW w:w="3273" w:type="dxa"/>
            <w:gridSpan w:val="4"/>
          </w:tcPr>
          <w:p w:rsidR="00CE7C7E" w:rsidRPr="00C91D4F" w:rsidRDefault="00CE7C7E" w:rsidP="00EA5A76">
            <w:pPr>
              <w:rPr>
                <w:rFonts w:ascii="Times New Roman" w:eastAsia="Times New Roman" w:hAnsi="Times New Roman" w:cs="Times New Roman"/>
                <w:color w:val="000000"/>
                <w:sz w:val="20"/>
                <w:szCs w:val="20"/>
                <w:lang w:eastAsia="hr-HR"/>
              </w:rPr>
            </w:pPr>
            <w:r w:rsidRPr="00C91D4F">
              <w:rPr>
                <w:rFonts w:ascii="Times New Roman" w:eastAsia="Times New Roman" w:hAnsi="Times New Roman" w:cs="Times New Roman"/>
                <w:color w:val="000000"/>
                <w:sz w:val="20"/>
                <w:szCs w:val="20"/>
                <w:lang w:eastAsia="hr-HR"/>
              </w:rPr>
              <w:t xml:space="preserve">Osnaživanje mreže </w:t>
            </w:r>
            <w:r w:rsidR="00EA5A76">
              <w:rPr>
                <w:rFonts w:ascii="Times New Roman" w:eastAsia="Times New Roman" w:hAnsi="Times New Roman" w:cs="Times New Roman"/>
                <w:color w:val="000000"/>
                <w:sz w:val="20"/>
                <w:szCs w:val="20"/>
                <w:lang w:eastAsia="hr-HR"/>
              </w:rPr>
              <w:t>„</w:t>
            </w:r>
            <w:r w:rsidRPr="00C91D4F">
              <w:rPr>
                <w:rFonts w:ascii="Times New Roman" w:eastAsia="Times New Roman" w:hAnsi="Times New Roman" w:cs="Times New Roman"/>
                <w:color w:val="000000"/>
                <w:sz w:val="20"/>
                <w:szCs w:val="20"/>
                <w:lang w:eastAsia="hr-HR"/>
              </w:rPr>
              <w:t>Rodilišt</w:t>
            </w:r>
            <w:r w:rsidR="00EA5A76">
              <w:rPr>
                <w:rFonts w:ascii="Times New Roman" w:eastAsia="Times New Roman" w:hAnsi="Times New Roman" w:cs="Times New Roman"/>
                <w:color w:val="000000"/>
                <w:sz w:val="20"/>
                <w:szCs w:val="20"/>
                <w:lang w:eastAsia="hr-HR"/>
              </w:rPr>
              <w:t>e -</w:t>
            </w:r>
            <w:r w:rsidRPr="00C91D4F">
              <w:rPr>
                <w:rFonts w:ascii="Times New Roman" w:eastAsia="Times New Roman" w:hAnsi="Times New Roman" w:cs="Times New Roman"/>
                <w:color w:val="000000"/>
                <w:sz w:val="20"/>
                <w:szCs w:val="20"/>
                <w:lang w:eastAsia="hr-HR"/>
              </w:rPr>
              <w:t xml:space="preserve"> prijatelj djece</w:t>
            </w:r>
            <w:r w:rsidR="00EA5A76">
              <w:rPr>
                <w:rFonts w:ascii="Times New Roman" w:eastAsia="Times New Roman" w:hAnsi="Times New Roman" w:cs="Times New Roman"/>
                <w:color w:val="000000"/>
                <w:sz w:val="20"/>
                <w:szCs w:val="20"/>
                <w:lang w:eastAsia="hr-HR"/>
              </w:rPr>
              <w:t>“</w:t>
            </w:r>
          </w:p>
        </w:tc>
        <w:tc>
          <w:tcPr>
            <w:tcW w:w="9636" w:type="dxa"/>
            <w:gridSpan w:val="29"/>
            <w:shd w:val="clear" w:color="auto" w:fill="9CC2E5" w:themeFill="accent1" w:themeFillTint="99"/>
          </w:tcPr>
          <w:p w:rsidR="00CE7C7E" w:rsidRDefault="00CE7C7E" w:rsidP="00D811FD">
            <w:pPr>
              <w:rPr>
                <w:rFonts w:ascii="Calibri" w:eastAsia="Times New Roman" w:hAnsi="Calibri" w:cs="Calibri"/>
                <w:color w:val="000000"/>
                <w:lang w:eastAsia="hr-HR"/>
              </w:rPr>
            </w:pPr>
          </w:p>
        </w:tc>
      </w:tr>
      <w:tr w:rsidR="00CE7C7E" w:rsidTr="00E423FD">
        <w:tc>
          <w:tcPr>
            <w:tcW w:w="1985" w:type="dxa"/>
            <w:vMerge/>
            <w:shd w:val="clear" w:color="auto" w:fill="BDD6EE" w:themeFill="accent1" w:themeFillTint="66"/>
            <w:vAlign w:val="center"/>
          </w:tcPr>
          <w:p w:rsidR="00CE7C7E" w:rsidRPr="00A1621E" w:rsidRDefault="00CE7C7E" w:rsidP="00D811FD">
            <w:pPr>
              <w:rPr>
                <w:rFonts w:ascii="Times New Roman" w:eastAsia="Times New Roman" w:hAnsi="Times New Roman" w:cs="Times New Roman"/>
                <w:b/>
                <w:bCs/>
                <w:i/>
                <w:iCs/>
                <w:color w:val="000000"/>
                <w:lang w:eastAsia="hr-HR"/>
              </w:rPr>
            </w:pPr>
          </w:p>
        </w:tc>
        <w:tc>
          <w:tcPr>
            <w:tcW w:w="3273" w:type="dxa"/>
            <w:gridSpan w:val="4"/>
          </w:tcPr>
          <w:p w:rsidR="00CE7C7E" w:rsidRPr="00C91D4F" w:rsidRDefault="00CE7C7E" w:rsidP="00D811FD">
            <w:pPr>
              <w:rPr>
                <w:rFonts w:ascii="Times New Roman" w:eastAsia="Times New Roman" w:hAnsi="Times New Roman" w:cs="Times New Roman"/>
                <w:color w:val="000000"/>
                <w:sz w:val="20"/>
                <w:szCs w:val="20"/>
                <w:lang w:eastAsia="hr-HR"/>
              </w:rPr>
            </w:pPr>
            <w:r w:rsidRPr="00C91D4F">
              <w:rPr>
                <w:rFonts w:ascii="Times New Roman" w:eastAsia="Times New Roman" w:hAnsi="Times New Roman" w:cs="Times New Roman"/>
                <w:color w:val="000000"/>
                <w:sz w:val="20"/>
                <w:szCs w:val="20"/>
                <w:lang w:eastAsia="hr-HR"/>
              </w:rPr>
              <w:t>Izrada Nacionalnih prehrambenih smjernica za vrtiće</w:t>
            </w:r>
          </w:p>
        </w:tc>
        <w:tc>
          <w:tcPr>
            <w:tcW w:w="4252" w:type="dxa"/>
            <w:gridSpan w:val="15"/>
            <w:tcBorders>
              <w:right w:val="nil"/>
            </w:tcBorders>
            <w:shd w:val="clear" w:color="auto" w:fill="auto"/>
          </w:tcPr>
          <w:p w:rsidR="00CE7C7E" w:rsidRDefault="00CE7C7E" w:rsidP="00D811FD">
            <w:pPr>
              <w:rPr>
                <w:rFonts w:ascii="Calibri" w:eastAsia="Times New Roman" w:hAnsi="Calibri" w:cs="Calibri"/>
                <w:color w:val="000000"/>
                <w:lang w:eastAsia="hr-HR"/>
              </w:rPr>
            </w:pPr>
          </w:p>
        </w:tc>
        <w:tc>
          <w:tcPr>
            <w:tcW w:w="5384" w:type="dxa"/>
            <w:gridSpan w:val="14"/>
            <w:tcBorders>
              <w:left w:val="nil"/>
            </w:tcBorders>
            <w:shd w:val="clear" w:color="auto" w:fill="9CC2E5" w:themeFill="accent1" w:themeFillTint="99"/>
          </w:tcPr>
          <w:p w:rsidR="00CE7C7E" w:rsidRDefault="00CE7C7E" w:rsidP="00D811FD">
            <w:pPr>
              <w:rPr>
                <w:rFonts w:ascii="Calibri" w:eastAsia="Times New Roman" w:hAnsi="Calibri" w:cs="Calibri"/>
                <w:color w:val="000000"/>
                <w:lang w:eastAsia="hr-HR"/>
              </w:rPr>
            </w:pPr>
          </w:p>
        </w:tc>
      </w:tr>
      <w:tr w:rsidR="00CE7C7E" w:rsidTr="00E423FD">
        <w:tc>
          <w:tcPr>
            <w:tcW w:w="1985" w:type="dxa"/>
            <w:vMerge/>
            <w:shd w:val="clear" w:color="auto" w:fill="BDD6EE" w:themeFill="accent1" w:themeFillTint="66"/>
            <w:vAlign w:val="center"/>
          </w:tcPr>
          <w:p w:rsidR="00CE7C7E" w:rsidRPr="00A1621E" w:rsidRDefault="00CE7C7E" w:rsidP="00D811FD">
            <w:pPr>
              <w:rPr>
                <w:rFonts w:ascii="Times New Roman" w:eastAsia="Times New Roman" w:hAnsi="Times New Roman" w:cs="Times New Roman"/>
                <w:b/>
                <w:bCs/>
                <w:i/>
                <w:iCs/>
                <w:color w:val="000000"/>
                <w:lang w:eastAsia="hr-HR"/>
              </w:rPr>
            </w:pPr>
          </w:p>
        </w:tc>
        <w:tc>
          <w:tcPr>
            <w:tcW w:w="3273" w:type="dxa"/>
            <w:gridSpan w:val="4"/>
          </w:tcPr>
          <w:p w:rsidR="00CE7C7E" w:rsidRPr="00C91D4F" w:rsidRDefault="00CE7C7E" w:rsidP="00D811FD">
            <w:pPr>
              <w:rPr>
                <w:rFonts w:ascii="Times New Roman" w:eastAsia="Times New Roman" w:hAnsi="Times New Roman" w:cs="Times New Roman"/>
                <w:color w:val="000000"/>
                <w:sz w:val="20"/>
                <w:szCs w:val="20"/>
                <w:lang w:eastAsia="hr-HR"/>
              </w:rPr>
            </w:pPr>
            <w:r w:rsidRPr="00C91D4F">
              <w:rPr>
                <w:rFonts w:ascii="Times New Roman" w:eastAsia="Times New Roman" w:hAnsi="Times New Roman" w:cs="Times New Roman"/>
                <w:color w:val="000000"/>
                <w:sz w:val="20"/>
                <w:szCs w:val="20"/>
                <w:lang w:eastAsia="hr-HR"/>
              </w:rPr>
              <w:t>Evaluacija i jačanje implementacije Nacionalnih smjernica za prehranu učenika u osnovnim školama</w:t>
            </w:r>
          </w:p>
        </w:tc>
        <w:tc>
          <w:tcPr>
            <w:tcW w:w="1702" w:type="dxa"/>
            <w:gridSpan w:val="7"/>
            <w:tcBorders>
              <w:right w:val="nil"/>
            </w:tcBorders>
            <w:shd w:val="clear" w:color="auto" w:fill="auto"/>
          </w:tcPr>
          <w:p w:rsidR="00CE7C7E" w:rsidRDefault="00CE7C7E" w:rsidP="00D811FD">
            <w:pPr>
              <w:rPr>
                <w:rFonts w:ascii="Calibri" w:eastAsia="Times New Roman" w:hAnsi="Calibri" w:cs="Calibri"/>
                <w:color w:val="000000"/>
                <w:lang w:eastAsia="hr-HR"/>
              </w:rPr>
            </w:pPr>
          </w:p>
        </w:tc>
        <w:tc>
          <w:tcPr>
            <w:tcW w:w="7934" w:type="dxa"/>
            <w:gridSpan w:val="22"/>
            <w:tcBorders>
              <w:left w:val="nil"/>
            </w:tcBorders>
            <w:shd w:val="clear" w:color="auto" w:fill="9CC2E5" w:themeFill="accent1" w:themeFillTint="99"/>
          </w:tcPr>
          <w:p w:rsidR="00CE7C7E" w:rsidRDefault="00CE7C7E" w:rsidP="00D811FD">
            <w:pPr>
              <w:rPr>
                <w:rFonts w:ascii="Calibri" w:eastAsia="Times New Roman" w:hAnsi="Calibri" w:cs="Calibri"/>
                <w:color w:val="000000"/>
                <w:lang w:eastAsia="hr-HR"/>
              </w:rPr>
            </w:pPr>
          </w:p>
        </w:tc>
      </w:tr>
      <w:tr w:rsidR="00CE7C7E" w:rsidTr="00E423FD">
        <w:tc>
          <w:tcPr>
            <w:tcW w:w="1985" w:type="dxa"/>
            <w:vMerge/>
            <w:shd w:val="clear" w:color="auto" w:fill="BDD6EE" w:themeFill="accent1" w:themeFillTint="66"/>
            <w:vAlign w:val="center"/>
          </w:tcPr>
          <w:p w:rsidR="00CE7C7E" w:rsidRPr="00A1621E" w:rsidRDefault="00CE7C7E" w:rsidP="00D811FD">
            <w:pPr>
              <w:rPr>
                <w:rFonts w:ascii="Times New Roman" w:eastAsia="Times New Roman" w:hAnsi="Times New Roman" w:cs="Times New Roman"/>
                <w:b/>
                <w:bCs/>
                <w:i/>
                <w:iCs/>
                <w:color w:val="000000"/>
                <w:lang w:eastAsia="hr-HR"/>
              </w:rPr>
            </w:pPr>
          </w:p>
        </w:tc>
        <w:tc>
          <w:tcPr>
            <w:tcW w:w="3273" w:type="dxa"/>
            <w:gridSpan w:val="4"/>
          </w:tcPr>
          <w:p w:rsidR="00CE7C7E" w:rsidRPr="00C91D4F" w:rsidRDefault="00CE7C7E" w:rsidP="00D811FD">
            <w:pPr>
              <w:rPr>
                <w:rFonts w:ascii="Times New Roman" w:eastAsia="Times New Roman" w:hAnsi="Times New Roman" w:cs="Times New Roman"/>
                <w:color w:val="000000"/>
                <w:sz w:val="20"/>
                <w:szCs w:val="20"/>
                <w:lang w:eastAsia="hr-HR"/>
              </w:rPr>
            </w:pPr>
            <w:r w:rsidRPr="00C91D4F">
              <w:rPr>
                <w:rFonts w:ascii="Times New Roman" w:eastAsia="Times New Roman" w:hAnsi="Times New Roman" w:cs="Times New Roman"/>
                <w:color w:val="000000"/>
                <w:sz w:val="20"/>
                <w:szCs w:val="20"/>
                <w:lang w:eastAsia="hr-HR"/>
              </w:rPr>
              <w:t>Evaluacija provedbe Školske sheme</w:t>
            </w:r>
            <w:r w:rsidRPr="009329D1">
              <w:rPr>
                <w:rFonts w:ascii="Times New Roman" w:hAnsi="Times New Roman"/>
                <w:b/>
                <w:color w:val="000000"/>
                <w:szCs w:val="24"/>
              </w:rPr>
              <w:t xml:space="preserve"> </w:t>
            </w:r>
            <w:r w:rsidRPr="002546C6">
              <w:rPr>
                <w:rFonts w:ascii="Times New Roman" w:hAnsi="Times New Roman"/>
                <w:sz w:val="20"/>
                <w:szCs w:val="20"/>
              </w:rPr>
              <w:t>voća i povrća te mlijeka i mliječnih proizvoda</w:t>
            </w:r>
          </w:p>
        </w:tc>
        <w:tc>
          <w:tcPr>
            <w:tcW w:w="9636" w:type="dxa"/>
            <w:gridSpan w:val="29"/>
            <w:shd w:val="clear" w:color="auto" w:fill="9CC2E5" w:themeFill="accent1" w:themeFillTint="99"/>
          </w:tcPr>
          <w:p w:rsidR="00CE7C7E" w:rsidRDefault="00CE7C7E" w:rsidP="00D811FD">
            <w:pPr>
              <w:rPr>
                <w:rFonts w:ascii="Calibri" w:eastAsia="Times New Roman" w:hAnsi="Calibri" w:cs="Calibri"/>
                <w:color w:val="000000"/>
                <w:lang w:eastAsia="hr-HR"/>
              </w:rPr>
            </w:pPr>
          </w:p>
        </w:tc>
      </w:tr>
      <w:tr w:rsidR="00CE7C7E" w:rsidTr="00E423FD">
        <w:tc>
          <w:tcPr>
            <w:tcW w:w="1985" w:type="dxa"/>
            <w:vMerge w:val="restart"/>
            <w:shd w:val="clear" w:color="auto" w:fill="BDD6EE" w:themeFill="accent1" w:themeFillTint="66"/>
            <w:vAlign w:val="center"/>
          </w:tcPr>
          <w:p w:rsidR="00CE7C7E" w:rsidRPr="00A1621E" w:rsidRDefault="00792DA4" w:rsidP="00D811FD">
            <w:pPr>
              <w:rPr>
                <w:rFonts w:ascii="Times New Roman" w:eastAsia="Times New Roman" w:hAnsi="Times New Roman" w:cs="Times New Roman"/>
                <w:b/>
                <w:bCs/>
                <w:i/>
                <w:iCs/>
                <w:color w:val="000000"/>
                <w:lang w:eastAsia="hr-HR"/>
              </w:rPr>
            </w:pPr>
            <w:r>
              <w:rPr>
                <w:rFonts w:ascii="Times New Roman" w:eastAsia="Times New Roman" w:hAnsi="Times New Roman" w:cs="Times New Roman"/>
                <w:b/>
                <w:bCs/>
                <w:i/>
                <w:iCs/>
                <w:color w:val="000000"/>
                <w:lang w:eastAsia="hr-HR"/>
              </w:rPr>
              <w:t xml:space="preserve">5.3.3. </w:t>
            </w:r>
            <w:r w:rsidR="00CE7C7E" w:rsidRPr="00A1621E">
              <w:rPr>
                <w:rFonts w:ascii="Times New Roman" w:eastAsia="Times New Roman" w:hAnsi="Times New Roman" w:cs="Times New Roman"/>
                <w:b/>
                <w:bCs/>
                <w:i/>
                <w:iCs/>
                <w:color w:val="000000"/>
                <w:lang w:eastAsia="hr-HR"/>
              </w:rPr>
              <w:t>Poticanje stvaranja neobesogenih okruženja usmjereno na dojenčad, djecu i mlade</w:t>
            </w:r>
          </w:p>
        </w:tc>
        <w:tc>
          <w:tcPr>
            <w:tcW w:w="3273" w:type="dxa"/>
            <w:gridSpan w:val="4"/>
          </w:tcPr>
          <w:p w:rsidR="00CE7C7E" w:rsidRPr="00C91D4F" w:rsidRDefault="00CE7C7E" w:rsidP="00D811FD">
            <w:pPr>
              <w:rPr>
                <w:rFonts w:ascii="Times New Roman" w:eastAsia="Times New Roman" w:hAnsi="Times New Roman" w:cs="Times New Roman"/>
                <w:color w:val="000000"/>
                <w:sz w:val="20"/>
                <w:szCs w:val="20"/>
                <w:lang w:eastAsia="hr-HR"/>
              </w:rPr>
            </w:pPr>
            <w:r w:rsidRPr="00C91D4F">
              <w:rPr>
                <w:rFonts w:ascii="Times New Roman" w:eastAsia="Times New Roman" w:hAnsi="Times New Roman" w:cs="Times New Roman"/>
                <w:color w:val="000000"/>
                <w:sz w:val="20"/>
                <w:szCs w:val="20"/>
                <w:lang w:eastAsia="hr-HR"/>
              </w:rPr>
              <w:t>Poboljšanje školske infrastrukture za  prehranu učenika</w:t>
            </w:r>
          </w:p>
        </w:tc>
        <w:tc>
          <w:tcPr>
            <w:tcW w:w="9636" w:type="dxa"/>
            <w:gridSpan w:val="29"/>
            <w:shd w:val="clear" w:color="auto" w:fill="9CC2E5" w:themeFill="accent1" w:themeFillTint="99"/>
          </w:tcPr>
          <w:p w:rsidR="00CE7C7E" w:rsidRDefault="00CE7C7E" w:rsidP="00D811FD">
            <w:pPr>
              <w:rPr>
                <w:rFonts w:ascii="Calibri" w:eastAsia="Times New Roman" w:hAnsi="Calibri" w:cs="Calibri"/>
                <w:color w:val="000000"/>
                <w:lang w:eastAsia="hr-HR"/>
              </w:rPr>
            </w:pPr>
          </w:p>
        </w:tc>
      </w:tr>
      <w:tr w:rsidR="00CE7C7E" w:rsidTr="00E423FD">
        <w:tc>
          <w:tcPr>
            <w:tcW w:w="1985" w:type="dxa"/>
            <w:vMerge/>
            <w:shd w:val="clear" w:color="auto" w:fill="BDD6EE" w:themeFill="accent1" w:themeFillTint="66"/>
            <w:vAlign w:val="center"/>
          </w:tcPr>
          <w:p w:rsidR="00CE7C7E" w:rsidRPr="00A1621E" w:rsidRDefault="00CE7C7E" w:rsidP="00D811FD">
            <w:pPr>
              <w:rPr>
                <w:rFonts w:ascii="Times New Roman" w:eastAsia="Times New Roman" w:hAnsi="Times New Roman" w:cs="Times New Roman"/>
                <w:b/>
                <w:bCs/>
                <w:i/>
                <w:iCs/>
                <w:color w:val="000000"/>
                <w:lang w:eastAsia="hr-HR"/>
              </w:rPr>
            </w:pPr>
          </w:p>
        </w:tc>
        <w:tc>
          <w:tcPr>
            <w:tcW w:w="3273" w:type="dxa"/>
            <w:gridSpan w:val="4"/>
          </w:tcPr>
          <w:p w:rsidR="00CE7C7E" w:rsidRPr="00C91D4F" w:rsidRDefault="00CE7C7E" w:rsidP="00D811FD">
            <w:pPr>
              <w:rPr>
                <w:rFonts w:ascii="Times New Roman" w:eastAsia="Times New Roman" w:hAnsi="Times New Roman" w:cs="Times New Roman"/>
                <w:color w:val="000000"/>
                <w:sz w:val="20"/>
                <w:szCs w:val="20"/>
                <w:lang w:eastAsia="hr-HR"/>
              </w:rPr>
            </w:pPr>
            <w:r w:rsidRPr="00C91D4F">
              <w:rPr>
                <w:rFonts w:ascii="Times New Roman" w:eastAsia="Times New Roman" w:hAnsi="Times New Roman" w:cs="Times New Roman"/>
                <w:color w:val="000000"/>
                <w:sz w:val="20"/>
                <w:szCs w:val="20"/>
                <w:lang w:eastAsia="hr-HR"/>
              </w:rPr>
              <w:t>Jačanje školske infrastrukture za  tjelesnu aktivnost djece</w:t>
            </w:r>
          </w:p>
        </w:tc>
        <w:tc>
          <w:tcPr>
            <w:tcW w:w="9636" w:type="dxa"/>
            <w:gridSpan w:val="29"/>
            <w:shd w:val="clear" w:color="auto" w:fill="9CC2E5" w:themeFill="accent1" w:themeFillTint="99"/>
          </w:tcPr>
          <w:p w:rsidR="00CE7C7E" w:rsidRDefault="00CE7C7E" w:rsidP="00D811FD">
            <w:pPr>
              <w:rPr>
                <w:rFonts w:ascii="Calibri" w:eastAsia="Times New Roman" w:hAnsi="Calibri" w:cs="Calibri"/>
                <w:color w:val="000000"/>
                <w:lang w:eastAsia="hr-HR"/>
              </w:rPr>
            </w:pPr>
          </w:p>
        </w:tc>
      </w:tr>
      <w:tr w:rsidR="00CE7C7E" w:rsidTr="00E423FD">
        <w:tc>
          <w:tcPr>
            <w:tcW w:w="1985" w:type="dxa"/>
            <w:vMerge/>
            <w:shd w:val="clear" w:color="auto" w:fill="BDD6EE" w:themeFill="accent1" w:themeFillTint="66"/>
            <w:vAlign w:val="center"/>
          </w:tcPr>
          <w:p w:rsidR="00CE7C7E" w:rsidRPr="00A1621E" w:rsidRDefault="00CE7C7E" w:rsidP="00D811FD">
            <w:pPr>
              <w:rPr>
                <w:rFonts w:ascii="Times New Roman" w:eastAsia="Times New Roman" w:hAnsi="Times New Roman" w:cs="Times New Roman"/>
                <w:b/>
                <w:bCs/>
                <w:i/>
                <w:iCs/>
                <w:color w:val="000000"/>
                <w:lang w:eastAsia="hr-HR"/>
              </w:rPr>
            </w:pPr>
          </w:p>
        </w:tc>
        <w:tc>
          <w:tcPr>
            <w:tcW w:w="3273" w:type="dxa"/>
            <w:gridSpan w:val="4"/>
          </w:tcPr>
          <w:p w:rsidR="00CE7C7E" w:rsidRPr="00C91D4F" w:rsidRDefault="00CE7C7E" w:rsidP="00653071">
            <w:pPr>
              <w:rPr>
                <w:rFonts w:ascii="Times New Roman" w:eastAsia="Times New Roman" w:hAnsi="Times New Roman" w:cs="Times New Roman"/>
                <w:color w:val="000000"/>
                <w:sz w:val="20"/>
                <w:szCs w:val="20"/>
                <w:lang w:eastAsia="hr-HR"/>
              </w:rPr>
            </w:pPr>
            <w:r w:rsidRPr="00C91D4F">
              <w:rPr>
                <w:rFonts w:ascii="Times New Roman" w:eastAsia="Times New Roman" w:hAnsi="Times New Roman" w:cs="Times New Roman"/>
                <w:color w:val="000000"/>
                <w:sz w:val="20"/>
                <w:szCs w:val="20"/>
                <w:lang w:eastAsia="hr-HR"/>
              </w:rPr>
              <w:t xml:space="preserve">Praćenje komercijalne komunikacije nadomjesnih proizvoda za majčino mlijeko u elektroničkim medijima, u skladu s Međunarodnim pravilnikom o </w:t>
            </w:r>
            <w:r w:rsidR="00653071">
              <w:rPr>
                <w:rFonts w:ascii="Times New Roman" w:eastAsia="Times New Roman" w:hAnsi="Times New Roman" w:cs="Times New Roman"/>
                <w:color w:val="000000"/>
                <w:sz w:val="20"/>
                <w:szCs w:val="20"/>
                <w:lang w:eastAsia="hr-HR"/>
              </w:rPr>
              <w:t xml:space="preserve">načinu reklamiranja i prodaje </w:t>
            </w:r>
            <w:r w:rsidRPr="00C91D4F">
              <w:rPr>
                <w:rFonts w:ascii="Times New Roman" w:eastAsia="Times New Roman" w:hAnsi="Times New Roman" w:cs="Times New Roman"/>
                <w:color w:val="000000"/>
                <w:sz w:val="20"/>
                <w:szCs w:val="20"/>
                <w:lang w:eastAsia="hr-HR"/>
              </w:rPr>
              <w:t>nadomjestaka za majčino mlijeko</w:t>
            </w:r>
            <w:r w:rsidR="00653071">
              <w:rPr>
                <w:rFonts w:ascii="Times New Roman" w:eastAsia="Times New Roman" w:hAnsi="Times New Roman" w:cs="Times New Roman"/>
                <w:color w:val="000000"/>
                <w:sz w:val="20"/>
                <w:szCs w:val="20"/>
                <w:lang w:eastAsia="hr-HR"/>
              </w:rPr>
              <w:t xml:space="preserve"> SZO</w:t>
            </w:r>
          </w:p>
        </w:tc>
        <w:tc>
          <w:tcPr>
            <w:tcW w:w="9636" w:type="dxa"/>
            <w:gridSpan w:val="29"/>
            <w:shd w:val="clear" w:color="auto" w:fill="9CC2E5" w:themeFill="accent1" w:themeFillTint="99"/>
          </w:tcPr>
          <w:p w:rsidR="00CE7C7E" w:rsidRDefault="00CE7C7E" w:rsidP="00D811FD">
            <w:pPr>
              <w:rPr>
                <w:rFonts w:ascii="Calibri" w:eastAsia="Times New Roman" w:hAnsi="Calibri" w:cs="Calibri"/>
                <w:color w:val="000000"/>
                <w:lang w:eastAsia="hr-HR"/>
              </w:rPr>
            </w:pPr>
          </w:p>
        </w:tc>
      </w:tr>
      <w:tr w:rsidR="00CE7C7E" w:rsidTr="00E423FD">
        <w:tc>
          <w:tcPr>
            <w:tcW w:w="1985" w:type="dxa"/>
            <w:vMerge/>
            <w:shd w:val="clear" w:color="auto" w:fill="BDD6EE" w:themeFill="accent1" w:themeFillTint="66"/>
            <w:vAlign w:val="center"/>
          </w:tcPr>
          <w:p w:rsidR="00CE7C7E" w:rsidRPr="00A1621E" w:rsidRDefault="00CE7C7E" w:rsidP="00D811FD">
            <w:pPr>
              <w:rPr>
                <w:rFonts w:ascii="Times New Roman" w:eastAsia="Times New Roman" w:hAnsi="Times New Roman" w:cs="Times New Roman"/>
                <w:b/>
                <w:bCs/>
                <w:i/>
                <w:iCs/>
                <w:color w:val="000000"/>
                <w:lang w:eastAsia="hr-HR"/>
              </w:rPr>
            </w:pPr>
          </w:p>
        </w:tc>
        <w:tc>
          <w:tcPr>
            <w:tcW w:w="3273" w:type="dxa"/>
            <w:gridSpan w:val="4"/>
          </w:tcPr>
          <w:p w:rsidR="00CE7C7E" w:rsidRPr="00C91D4F" w:rsidRDefault="00CE7C7E" w:rsidP="00D811FD">
            <w:pPr>
              <w:rPr>
                <w:rFonts w:ascii="Times New Roman" w:eastAsia="Times New Roman" w:hAnsi="Times New Roman" w:cs="Times New Roman"/>
                <w:color w:val="000000"/>
                <w:sz w:val="20"/>
                <w:szCs w:val="20"/>
                <w:lang w:eastAsia="hr-HR"/>
              </w:rPr>
            </w:pPr>
            <w:r w:rsidRPr="00C91D4F">
              <w:rPr>
                <w:rFonts w:ascii="Times New Roman" w:eastAsia="Times New Roman" w:hAnsi="Times New Roman" w:cs="Times New Roman"/>
                <w:color w:val="000000"/>
                <w:sz w:val="20"/>
                <w:szCs w:val="20"/>
                <w:lang w:eastAsia="hr-HR"/>
              </w:rPr>
              <w:t>Praćenje zakonodavnog okvira ograničavanja komercijalne komunikacije hrane i pića djeci u elektroničkim medijima</w:t>
            </w:r>
          </w:p>
        </w:tc>
        <w:tc>
          <w:tcPr>
            <w:tcW w:w="9636" w:type="dxa"/>
            <w:gridSpan w:val="29"/>
            <w:shd w:val="clear" w:color="auto" w:fill="9CC2E5" w:themeFill="accent1" w:themeFillTint="99"/>
          </w:tcPr>
          <w:p w:rsidR="00CE7C7E" w:rsidRDefault="00CE7C7E" w:rsidP="00D811FD">
            <w:pPr>
              <w:rPr>
                <w:rFonts w:ascii="Calibri" w:eastAsia="Times New Roman" w:hAnsi="Calibri" w:cs="Calibri"/>
                <w:color w:val="000000"/>
                <w:lang w:eastAsia="hr-HR"/>
              </w:rPr>
            </w:pPr>
          </w:p>
        </w:tc>
      </w:tr>
      <w:tr w:rsidR="00CE7C7E" w:rsidTr="00E423FD">
        <w:tc>
          <w:tcPr>
            <w:tcW w:w="1985" w:type="dxa"/>
            <w:vMerge w:val="restart"/>
            <w:shd w:val="clear" w:color="auto" w:fill="BDD6EE" w:themeFill="accent1" w:themeFillTint="66"/>
            <w:vAlign w:val="center"/>
          </w:tcPr>
          <w:p w:rsidR="00CE7C7E" w:rsidRPr="00A1621E" w:rsidRDefault="00792DA4" w:rsidP="00D811FD">
            <w:pPr>
              <w:rPr>
                <w:rFonts w:ascii="Times New Roman" w:eastAsia="Times New Roman" w:hAnsi="Times New Roman" w:cs="Times New Roman"/>
                <w:b/>
                <w:bCs/>
                <w:i/>
                <w:iCs/>
                <w:color w:val="000000"/>
                <w:lang w:eastAsia="hr-HR"/>
              </w:rPr>
            </w:pPr>
            <w:r>
              <w:rPr>
                <w:rFonts w:ascii="Times New Roman" w:eastAsia="Times New Roman" w:hAnsi="Times New Roman" w:cs="Times New Roman"/>
                <w:b/>
                <w:bCs/>
                <w:i/>
                <w:iCs/>
                <w:color w:val="000000"/>
                <w:lang w:eastAsia="hr-HR"/>
              </w:rPr>
              <w:t xml:space="preserve">5.3.4. </w:t>
            </w:r>
            <w:r w:rsidR="00CE7C7E" w:rsidRPr="00A1621E">
              <w:rPr>
                <w:rFonts w:ascii="Times New Roman" w:eastAsia="Times New Roman" w:hAnsi="Times New Roman" w:cs="Times New Roman"/>
                <w:b/>
                <w:bCs/>
                <w:i/>
                <w:iCs/>
                <w:color w:val="000000"/>
                <w:lang w:eastAsia="hr-HR"/>
              </w:rPr>
              <w:t>Edukacija usmjerena na dojenčad, djecu i mlade</w:t>
            </w:r>
          </w:p>
        </w:tc>
        <w:tc>
          <w:tcPr>
            <w:tcW w:w="3273" w:type="dxa"/>
            <w:gridSpan w:val="4"/>
          </w:tcPr>
          <w:p w:rsidR="00CE7C7E" w:rsidRPr="00C91D4F" w:rsidRDefault="00CE7C7E" w:rsidP="00D811FD">
            <w:pPr>
              <w:rPr>
                <w:rFonts w:ascii="Times New Roman" w:eastAsia="Times New Roman" w:hAnsi="Times New Roman" w:cs="Times New Roman"/>
                <w:color w:val="000000"/>
                <w:sz w:val="20"/>
                <w:szCs w:val="20"/>
                <w:lang w:eastAsia="hr-HR"/>
              </w:rPr>
            </w:pPr>
            <w:r w:rsidRPr="00C91D4F">
              <w:rPr>
                <w:rFonts w:ascii="Times New Roman" w:eastAsia="Times New Roman" w:hAnsi="Times New Roman" w:cs="Times New Roman"/>
                <w:color w:val="000000"/>
                <w:sz w:val="20"/>
                <w:szCs w:val="20"/>
                <w:lang w:eastAsia="hr-HR"/>
              </w:rPr>
              <w:t>Provedba aktivnosti prevencije debljine u odgojno – obrazovnim ustanovama kao poticaj djeci i mladima na usvajanje zdravih stilova života</w:t>
            </w:r>
          </w:p>
        </w:tc>
        <w:tc>
          <w:tcPr>
            <w:tcW w:w="9636" w:type="dxa"/>
            <w:gridSpan w:val="29"/>
            <w:shd w:val="clear" w:color="auto" w:fill="9CC2E5" w:themeFill="accent1" w:themeFillTint="99"/>
          </w:tcPr>
          <w:p w:rsidR="00CE7C7E" w:rsidRDefault="00CE7C7E" w:rsidP="00D811FD">
            <w:pPr>
              <w:rPr>
                <w:rFonts w:ascii="Calibri" w:eastAsia="Times New Roman" w:hAnsi="Calibri" w:cs="Calibri"/>
                <w:color w:val="000000"/>
                <w:lang w:eastAsia="hr-HR"/>
              </w:rPr>
            </w:pPr>
          </w:p>
        </w:tc>
      </w:tr>
      <w:tr w:rsidR="00CE7C7E" w:rsidTr="00E423FD">
        <w:tc>
          <w:tcPr>
            <w:tcW w:w="1985" w:type="dxa"/>
            <w:vMerge/>
            <w:shd w:val="clear" w:color="auto" w:fill="BDD6EE" w:themeFill="accent1" w:themeFillTint="66"/>
            <w:vAlign w:val="center"/>
          </w:tcPr>
          <w:p w:rsidR="00CE7C7E" w:rsidRPr="00C91D4F" w:rsidRDefault="00CE7C7E" w:rsidP="00D811FD">
            <w:pPr>
              <w:rPr>
                <w:rFonts w:ascii="Times New Roman" w:eastAsia="Times New Roman" w:hAnsi="Times New Roman" w:cs="Times New Roman"/>
                <w:b/>
                <w:bCs/>
                <w:i/>
                <w:iCs/>
                <w:color w:val="000000"/>
                <w:sz w:val="20"/>
                <w:szCs w:val="20"/>
                <w:lang w:eastAsia="hr-HR"/>
              </w:rPr>
            </w:pPr>
          </w:p>
        </w:tc>
        <w:tc>
          <w:tcPr>
            <w:tcW w:w="3273" w:type="dxa"/>
            <w:gridSpan w:val="4"/>
          </w:tcPr>
          <w:p w:rsidR="00CE7C7E" w:rsidRPr="00C91D4F" w:rsidRDefault="00CE7C7E" w:rsidP="00D811FD">
            <w:pPr>
              <w:rPr>
                <w:rFonts w:ascii="Times New Roman" w:eastAsia="Times New Roman" w:hAnsi="Times New Roman" w:cs="Times New Roman"/>
                <w:color w:val="000000"/>
                <w:sz w:val="20"/>
                <w:szCs w:val="20"/>
                <w:lang w:eastAsia="hr-HR"/>
              </w:rPr>
            </w:pPr>
            <w:r w:rsidRPr="00C91D4F">
              <w:rPr>
                <w:rFonts w:ascii="Times New Roman" w:eastAsia="Times New Roman" w:hAnsi="Times New Roman" w:cs="Times New Roman"/>
                <w:color w:val="000000"/>
                <w:sz w:val="20"/>
                <w:szCs w:val="20"/>
                <w:lang w:eastAsia="hr-HR"/>
              </w:rPr>
              <w:t>Edukacija radnika u vrtićima, osnovnim i srednjim školama o prevenciji i štetnim učincima debljine na tjelesno i mentalno zdravlje</w:t>
            </w:r>
          </w:p>
        </w:tc>
        <w:tc>
          <w:tcPr>
            <w:tcW w:w="9636" w:type="dxa"/>
            <w:gridSpan w:val="29"/>
            <w:shd w:val="clear" w:color="auto" w:fill="9CC2E5" w:themeFill="accent1" w:themeFillTint="99"/>
          </w:tcPr>
          <w:p w:rsidR="00CE7C7E" w:rsidRDefault="00CE7C7E" w:rsidP="00D811FD">
            <w:pPr>
              <w:rPr>
                <w:rFonts w:ascii="Calibri" w:eastAsia="Times New Roman" w:hAnsi="Calibri" w:cs="Calibri"/>
                <w:color w:val="000000"/>
                <w:lang w:eastAsia="hr-HR"/>
              </w:rPr>
            </w:pPr>
          </w:p>
        </w:tc>
      </w:tr>
      <w:tr w:rsidR="00CE7C7E" w:rsidTr="00E423FD">
        <w:tc>
          <w:tcPr>
            <w:tcW w:w="1985" w:type="dxa"/>
            <w:vMerge/>
            <w:shd w:val="clear" w:color="auto" w:fill="BDD6EE" w:themeFill="accent1" w:themeFillTint="66"/>
            <w:vAlign w:val="center"/>
          </w:tcPr>
          <w:p w:rsidR="00CE7C7E" w:rsidRPr="00C91D4F" w:rsidRDefault="00CE7C7E" w:rsidP="00D811FD">
            <w:pPr>
              <w:rPr>
                <w:rFonts w:ascii="Times New Roman" w:eastAsia="Times New Roman" w:hAnsi="Times New Roman" w:cs="Times New Roman"/>
                <w:b/>
                <w:bCs/>
                <w:i/>
                <w:iCs/>
                <w:color w:val="000000"/>
                <w:sz w:val="20"/>
                <w:szCs w:val="20"/>
                <w:lang w:eastAsia="hr-HR"/>
              </w:rPr>
            </w:pPr>
          </w:p>
        </w:tc>
        <w:tc>
          <w:tcPr>
            <w:tcW w:w="3273" w:type="dxa"/>
            <w:gridSpan w:val="4"/>
          </w:tcPr>
          <w:p w:rsidR="00CE7C7E" w:rsidRPr="00C91D4F" w:rsidRDefault="00CE7C7E" w:rsidP="00D811FD">
            <w:pPr>
              <w:rPr>
                <w:rFonts w:ascii="Times New Roman" w:eastAsia="Times New Roman" w:hAnsi="Times New Roman" w:cs="Times New Roman"/>
                <w:color w:val="000000"/>
                <w:sz w:val="20"/>
                <w:szCs w:val="20"/>
                <w:lang w:eastAsia="hr-HR"/>
              </w:rPr>
            </w:pPr>
            <w:r w:rsidRPr="00C91D4F">
              <w:rPr>
                <w:rFonts w:ascii="Times New Roman" w:eastAsia="Times New Roman" w:hAnsi="Times New Roman" w:cs="Times New Roman"/>
                <w:color w:val="000000"/>
                <w:sz w:val="20"/>
                <w:szCs w:val="20"/>
                <w:lang w:eastAsia="hr-HR"/>
              </w:rPr>
              <w:t>Edukacija roditelja o prevenciji i štetnim učincima debljine na tjelesno i mentalno zdravlje</w:t>
            </w:r>
          </w:p>
        </w:tc>
        <w:tc>
          <w:tcPr>
            <w:tcW w:w="4823" w:type="dxa"/>
            <w:gridSpan w:val="18"/>
            <w:tcBorders>
              <w:right w:val="nil"/>
            </w:tcBorders>
            <w:shd w:val="clear" w:color="auto" w:fill="auto"/>
          </w:tcPr>
          <w:p w:rsidR="00CE7C7E" w:rsidRDefault="00CE7C7E" w:rsidP="00D811FD">
            <w:pPr>
              <w:rPr>
                <w:rFonts w:ascii="Calibri" w:eastAsia="Times New Roman" w:hAnsi="Calibri" w:cs="Calibri"/>
                <w:color w:val="000000"/>
                <w:lang w:eastAsia="hr-HR"/>
              </w:rPr>
            </w:pPr>
          </w:p>
        </w:tc>
        <w:tc>
          <w:tcPr>
            <w:tcW w:w="4813" w:type="dxa"/>
            <w:gridSpan w:val="11"/>
            <w:tcBorders>
              <w:left w:val="nil"/>
              <w:bottom w:val="single" w:sz="4" w:space="0" w:color="auto"/>
            </w:tcBorders>
            <w:shd w:val="clear" w:color="auto" w:fill="9CC2E5" w:themeFill="accent1" w:themeFillTint="99"/>
          </w:tcPr>
          <w:p w:rsidR="00CE7C7E" w:rsidRDefault="00CE7C7E" w:rsidP="00D811FD">
            <w:pPr>
              <w:rPr>
                <w:rFonts w:ascii="Calibri" w:eastAsia="Times New Roman" w:hAnsi="Calibri" w:cs="Calibri"/>
                <w:color w:val="000000"/>
                <w:lang w:eastAsia="hr-HR"/>
              </w:rPr>
            </w:pPr>
          </w:p>
        </w:tc>
      </w:tr>
      <w:tr w:rsidR="00CE7C7E" w:rsidTr="00E423FD">
        <w:tc>
          <w:tcPr>
            <w:tcW w:w="1985" w:type="dxa"/>
            <w:vMerge/>
            <w:shd w:val="clear" w:color="auto" w:fill="BDD6EE" w:themeFill="accent1" w:themeFillTint="66"/>
            <w:vAlign w:val="center"/>
          </w:tcPr>
          <w:p w:rsidR="00CE7C7E" w:rsidRPr="00C91D4F" w:rsidRDefault="00CE7C7E" w:rsidP="00D811FD">
            <w:pPr>
              <w:rPr>
                <w:rFonts w:ascii="Times New Roman" w:eastAsia="Times New Roman" w:hAnsi="Times New Roman" w:cs="Times New Roman"/>
                <w:b/>
                <w:bCs/>
                <w:i/>
                <w:iCs/>
                <w:color w:val="000000"/>
                <w:sz w:val="20"/>
                <w:szCs w:val="20"/>
                <w:lang w:eastAsia="hr-HR"/>
              </w:rPr>
            </w:pPr>
          </w:p>
        </w:tc>
        <w:tc>
          <w:tcPr>
            <w:tcW w:w="3273" w:type="dxa"/>
            <w:gridSpan w:val="4"/>
            <w:vAlign w:val="center"/>
          </w:tcPr>
          <w:p w:rsidR="00CE7C7E" w:rsidRPr="00C91D4F" w:rsidRDefault="00CE7C7E" w:rsidP="00D811FD">
            <w:pPr>
              <w:rPr>
                <w:rFonts w:ascii="Times New Roman" w:eastAsia="Times New Roman" w:hAnsi="Times New Roman" w:cs="Times New Roman"/>
                <w:color w:val="000000"/>
                <w:sz w:val="20"/>
                <w:szCs w:val="20"/>
                <w:lang w:eastAsia="hr-HR"/>
              </w:rPr>
            </w:pPr>
            <w:r w:rsidRPr="00C91D4F">
              <w:rPr>
                <w:rFonts w:ascii="Times New Roman" w:eastAsia="Times New Roman" w:hAnsi="Times New Roman" w:cs="Times New Roman"/>
                <w:color w:val="000000"/>
                <w:sz w:val="20"/>
                <w:szCs w:val="20"/>
                <w:lang w:eastAsia="hr-HR"/>
              </w:rPr>
              <w:t>Javnozdravstvena edukacija stručnjaka članova radne skupine za ograničavanje oglašavanja prehrambenih proizvoda djeci o provedbi i praćenju kontrole komercijalne komunikacije hrane i pića djeci u digitalnim medijima</w:t>
            </w:r>
          </w:p>
        </w:tc>
        <w:tc>
          <w:tcPr>
            <w:tcW w:w="2409" w:type="dxa"/>
            <w:gridSpan w:val="10"/>
            <w:tcBorders>
              <w:right w:val="nil"/>
            </w:tcBorders>
            <w:shd w:val="clear" w:color="auto" w:fill="auto"/>
          </w:tcPr>
          <w:p w:rsidR="00CE7C7E" w:rsidRDefault="00CE7C7E" w:rsidP="00D811FD">
            <w:pPr>
              <w:rPr>
                <w:rFonts w:ascii="Calibri" w:eastAsia="Times New Roman" w:hAnsi="Calibri" w:cs="Calibri"/>
                <w:color w:val="000000"/>
                <w:lang w:eastAsia="hr-HR"/>
              </w:rPr>
            </w:pPr>
          </w:p>
        </w:tc>
        <w:tc>
          <w:tcPr>
            <w:tcW w:w="2414" w:type="dxa"/>
            <w:gridSpan w:val="8"/>
            <w:tcBorders>
              <w:left w:val="nil"/>
              <w:right w:val="nil"/>
            </w:tcBorders>
            <w:shd w:val="clear" w:color="auto" w:fill="9CC2E5" w:themeFill="accent1" w:themeFillTint="99"/>
          </w:tcPr>
          <w:p w:rsidR="00CE7C7E" w:rsidRDefault="00CE7C7E" w:rsidP="00D811FD">
            <w:pPr>
              <w:rPr>
                <w:rFonts w:ascii="Calibri" w:eastAsia="Times New Roman" w:hAnsi="Calibri" w:cs="Calibri"/>
                <w:color w:val="000000"/>
                <w:lang w:eastAsia="hr-HR"/>
              </w:rPr>
            </w:pPr>
          </w:p>
        </w:tc>
        <w:tc>
          <w:tcPr>
            <w:tcW w:w="4813" w:type="dxa"/>
            <w:gridSpan w:val="11"/>
            <w:tcBorders>
              <w:left w:val="nil"/>
            </w:tcBorders>
            <w:shd w:val="clear" w:color="auto" w:fill="auto"/>
          </w:tcPr>
          <w:p w:rsidR="00CE7C7E" w:rsidRDefault="00CE7C7E" w:rsidP="00D811FD">
            <w:pPr>
              <w:rPr>
                <w:rFonts w:ascii="Calibri" w:eastAsia="Times New Roman" w:hAnsi="Calibri" w:cs="Calibri"/>
                <w:color w:val="000000"/>
                <w:lang w:eastAsia="hr-HR"/>
              </w:rPr>
            </w:pPr>
          </w:p>
        </w:tc>
      </w:tr>
      <w:tr w:rsidR="00CE7C7E" w:rsidTr="00E423FD">
        <w:tc>
          <w:tcPr>
            <w:tcW w:w="1985" w:type="dxa"/>
            <w:vMerge w:val="restart"/>
            <w:shd w:val="clear" w:color="auto" w:fill="BDD6EE" w:themeFill="accent1" w:themeFillTint="66"/>
            <w:vAlign w:val="center"/>
          </w:tcPr>
          <w:p w:rsidR="00CE7C7E" w:rsidRPr="00A1621E" w:rsidRDefault="00792DA4" w:rsidP="00D811FD">
            <w:pPr>
              <w:rPr>
                <w:rFonts w:ascii="Times New Roman" w:eastAsia="Times New Roman" w:hAnsi="Times New Roman" w:cs="Times New Roman"/>
                <w:b/>
                <w:bCs/>
                <w:i/>
                <w:iCs/>
                <w:color w:val="000000"/>
                <w:lang w:eastAsia="hr-HR"/>
              </w:rPr>
            </w:pPr>
            <w:r>
              <w:rPr>
                <w:rFonts w:ascii="Times New Roman" w:eastAsia="Times New Roman" w:hAnsi="Times New Roman" w:cs="Times New Roman"/>
                <w:b/>
                <w:bCs/>
                <w:i/>
                <w:iCs/>
                <w:color w:val="000000"/>
                <w:lang w:eastAsia="hr-HR"/>
              </w:rPr>
              <w:t xml:space="preserve">5.3.5. </w:t>
            </w:r>
            <w:r w:rsidR="00CE7C7E" w:rsidRPr="00A1621E">
              <w:rPr>
                <w:rFonts w:ascii="Times New Roman" w:eastAsia="Times New Roman" w:hAnsi="Times New Roman" w:cs="Times New Roman"/>
                <w:b/>
                <w:bCs/>
                <w:i/>
                <w:iCs/>
                <w:color w:val="000000"/>
                <w:lang w:eastAsia="hr-HR"/>
              </w:rPr>
              <w:t>Praćenje uhranjenosti i životnih navika usmjereno na dojenčad, djecu i mlade</w:t>
            </w:r>
          </w:p>
        </w:tc>
        <w:tc>
          <w:tcPr>
            <w:tcW w:w="3273" w:type="dxa"/>
            <w:gridSpan w:val="4"/>
            <w:vAlign w:val="center"/>
          </w:tcPr>
          <w:p w:rsidR="00CE7C7E" w:rsidRPr="00C91D4F" w:rsidRDefault="00CE7C7E" w:rsidP="008264E4">
            <w:pPr>
              <w:rPr>
                <w:rFonts w:ascii="Times New Roman" w:eastAsia="Times New Roman" w:hAnsi="Times New Roman" w:cs="Times New Roman"/>
                <w:color w:val="000000"/>
                <w:sz w:val="20"/>
                <w:szCs w:val="20"/>
                <w:lang w:eastAsia="hr-HR"/>
              </w:rPr>
            </w:pPr>
            <w:r w:rsidRPr="00C91D4F">
              <w:rPr>
                <w:rFonts w:ascii="Times New Roman" w:eastAsia="Times New Roman" w:hAnsi="Times New Roman" w:cs="Times New Roman"/>
                <w:color w:val="000000"/>
                <w:sz w:val="20"/>
                <w:szCs w:val="20"/>
                <w:lang w:eastAsia="hr-HR"/>
              </w:rPr>
              <w:t xml:space="preserve">Redovita provedba </w:t>
            </w:r>
            <w:r w:rsidR="008264E4">
              <w:rPr>
                <w:rFonts w:ascii="Times New Roman" w:eastAsia="Times New Roman" w:hAnsi="Times New Roman" w:cs="Times New Roman"/>
                <w:color w:val="000000"/>
                <w:sz w:val="20"/>
                <w:szCs w:val="20"/>
                <w:lang w:eastAsia="hr-HR"/>
              </w:rPr>
              <w:t xml:space="preserve">COSI-a </w:t>
            </w:r>
            <w:r w:rsidRPr="00C91D4F">
              <w:rPr>
                <w:rFonts w:ascii="Times New Roman" w:eastAsia="Times New Roman" w:hAnsi="Times New Roman" w:cs="Times New Roman"/>
                <w:color w:val="000000"/>
                <w:sz w:val="20"/>
                <w:szCs w:val="20"/>
                <w:lang w:eastAsia="hr-HR"/>
              </w:rPr>
              <w:t>u svrhu prikupljanja usporedivih podataka o uhranjenosti i navikama djece</w:t>
            </w:r>
          </w:p>
        </w:tc>
        <w:tc>
          <w:tcPr>
            <w:tcW w:w="1134" w:type="dxa"/>
            <w:gridSpan w:val="5"/>
            <w:tcBorders>
              <w:right w:val="nil"/>
            </w:tcBorders>
            <w:shd w:val="clear" w:color="auto" w:fill="9CC2E5" w:themeFill="accent1" w:themeFillTint="99"/>
          </w:tcPr>
          <w:p w:rsidR="00CE7C7E" w:rsidRDefault="00CE7C7E" w:rsidP="00D811FD">
            <w:pPr>
              <w:rPr>
                <w:rFonts w:eastAsia="Times New Roman" w:cs="Calibri"/>
                <w:color w:val="000000"/>
                <w:lang w:eastAsia="hr-HR"/>
              </w:rPr>
            </w:pPr>
          </w:p>
        </w:tc>
        <w:tc>
          <w:tcPr>
            <w:tcW w:w="3689" w:type="dxa"/>
            <w:gridSpan w:val="13"/>
            <w:tcBorders>
              <w:left w:val="nil"/>
              <w:right w:val="nil"/>
            </w:tcBorders>
            <w:shd w:val="clear" w:color="auto" w:fill="auto"/>
          </w:tcPr>
          <w:p w:rsidR="00CE7C7E" w:rsidRPr="00976CC2" w:rsidRDefault="00CE7C7E" w:rsidP="00D811FD">
            <w:pPr>
              <w:tabs>
                <w:tab w:val="left" w:pos="1245"/>
              </w:tabs>
              <w:rPr>
                <w:rFonts w:eastAsia="Times New Roman" w:cs="Calibri"/>
                <w:lang w:eastAsia="hr-HR"/>
              </w:rPr>
            </w:pPr>
            <w:r>
              <w:rPr>
                <w:rFonts w:ascii="Calibri" w:eastAsia="Times New Roman" w:hAnsi="Calibri" w:cs="Calibri"/>
                <w:lang w:eastAsia="hr-HR"/>
              </w:rPr>
              <w:tab/>
            </w:r>
          </w:p>
        </w:tc>
        <w:tc>
          <w:tcPr>
            <w:tcW w:w="2412" w:type="dxa"/>
            <w:gridSpan w:val="7"/>
            <w:tcBorders>
              <w:left w:val="nil"/>
              <w:bottom w:val="single" w:sz="4" w:space="0" w:color="auto"/>
              <w:right w:val="nil"/>
            </w:tcBorders>
            <w:shd w:val="clear" w:color="auto" w:fill="auto"/>
          </w:tcPr>
          <w:p w:rsidR="00CE7C7E" w:rsidRPr="00976CC2" w:rsidRDefault="00CE7C7E" w:rsidP="00D811FD">
            <w:pPr>
              <w:tabs>
                <w:tab w:val="left" w:pos="1245"/>
              </w:tabs>
              <w:rPr>
                <w:rFonts w:eastAsia="Times New Roman" w:cs="Calibri"/>
                <w:lang w:eastAsia="hr-HR"/>
              </w:rPr>
            </w:pPr>
          </w:p>
        </w:tc>
        <w:tc>
          <w:tcPr>
            <w:tcW w:w="2401" w:type="dxa"/>
            <w:gridSpan w:val="4"/>
            <w:tcBorders>
              <w:left w:val="nil"/>
            </w:tcBorders>
            <w:shd w:val="clear" w:color="auto" w:fill="9CC2E5" w:themeFill="accent1" w:themeFillTint="99"/>
          </w:tcPr>
          <w:p w:rsidR="00CE7C7E" w:rsidRPr="00B93C9F" w:rsidRDefault="00CE7C7E" w:rsidP="00D811FD">
            <w:pPr>
              <w:tabs>
                <w:tab w:val="left" w:pos="1245"/>
              </w:tabs>
              <w:rPr>
                <w:rFonts w:ascii="Calibri" w:eastAsia="Times New Roman" w:hAnsi="Calibri" w:cs="Calibri"/>
                <w:lang w:eastAsia="hr-HR"/>
              </w:rPr>
            </w:pPr>
          </w:p>
        </w:tc>
      </w:tr>
      <w:tr w:rsidR="00CE7C7E" w:rsidTr="00E423FD">
        <w:tc>
          <w:tcPr>
            <w:tcW w:w="1985" w:type="dxa"/>
            <w:vMerge/>
            <w:shd w:val="clear" w:color="auto" w:fill="BDD6EE" w:themeFill="accent1" w:themeFillTint="66"/>
            <w:vAlign w:val="center"/>
          </w:tcPr>
          <w:p w:rsidR="00CE7C7E" w:rsidRPr="00A1621E" w:rsidRDefault="00CE7C7E" w:rsidP="00D811FD">
            <w:pPr>
              <w:rPr>
                <w:rFonts w:ascii="Times New Roman" w:eastAsia="Times New Roman" w:hAnsi="Times New Roman" w:cs="Times New Roman"/>
                <w:b/>
                <w:bCs/>
                <w:i/>
                <w:iCs/>
                <w:color w:val="000000"/>
                <w:lang w:eastAsia="hr-HR"/>
              </w:rPr>
            </w:pPr>
          </w:p>
        </w:tc>
        <w:tc>
          <w:tcPr>
            <w:tcW w:w="3273" w:type="dxa"/>
            <w:gridSpan w:val="4"/>
            <w:vAlign w:val="center"/>
          </w:tcPr>
          <w:p w:rsidR="00CE7C7E" w:rsidRPr="00C91D4F" w:rsidRDefault="00CE7C7E" w:rsidP="00D811FD">
            <w:pPr>
              <w:rPr>
                <w:rFonts w:ascii="Times New Roman" w:eastAsia="Times New Roman" w:hAnsi="Times New Roman" w:cs="Times New Roman"/>
                <w:color w:val="000000"/>
                <w:sz w:val="20"/>
                <w:szCs w:val="20"/>
                <w:lang w:eastAsia="hr-HR"/>
              </w:rPr>
            </w:pPr>
            <w:r w:rsidRPr="00C91D4F">
              <w:rPr>
                <w:rFonts w:ascii="Times New Roman" w:eastAsia="Times New Roman" w:hAnsi="Times New Roman" w:cs="Times New Roman"/>
                <w:color w:val="000000"/>
                <w:sz w:val="20"/>
                <w:szCs w:val="20"/>
                <w:lang w:eastAsia="hr-HR"/>
              </w:rPr>
              <w:t>Redovita provedba HBSC istraživanja u svrhu prikupljanja usporedivih podataka o uhranjenosti i navikama djece i mladih</w:t>
            </w:r>
          </w:p>
        </w:tc>
        <w:tc>
          <w:tcPr>
            <w:tcW w:w="2409" w:type="dxa"/>
            <w:gridSpan w:val="10"/>
            <w:tcBorders>
              <w:bottom w:val="single" w:sz="4" w:space="0" w:color="auto"/>
              <w:right w:val="nil"/>
            </w:tcBorders>
            <w:shd w:val="clear" w:color="auto" w:fill="auto"/>
          </w:tcPr>
          <w:p w:rsidR="00CE7C7E" w:rsidRDefault="00CE7C7E" w:rsidP="00D811FD">
            <w:pPr>
              <w:rPr>
                <w:rFonts w:eastAsia="Times New Roman" w:cs="Calibri"/>
                <w:color w:val="000000"/>
                <w:lang w:eastAsia="hr-HR"/>
              </w:rPr>
            </w:pPr>
          </w:p>
        </w:tc>
        <w:tc>
          <w:tcPr>
            <w:tcW w:w="2414" w:type="dxa"/>
            <w:gridSpan w:val="8"/>
            <w:tcBorders>
              <w:left w:val="nil"/>
              <w:bottom w:val="single" w:sz="4" w:space="0" w:color="auto"/>
              <w:right w:val="nil"/>
            </w:tcBorders>
            <w:shd w:val="clear" w:color="auto" w:fill="9CC2E5" w:themeFill="accent1" w:themeFillTint="99"/>
          </w:tcPr>
          <w:p w:rsidR="00CE7C7E" w:rsidRPr="00976CC2" w:rsidRDefault="00CE7C7E" w:rsidP="00D811FD">
            <w:pPr>
              <w:ind w:firstLine="708"/>
              <w:rPr>
                <w:rFonts w:eastAsia="Times New Roman" w:cs="Calibri"/>
                <w:lang w:eastAsia="hr-HR"/>
              </w:rPr>
            </w:pPr>
          </w:p>
        </w:tc>
        <w:tc>
          <w:tcPr>
            <w:tcW w:w="2412" w:type="dxa"/>
            <w:gridSpan w:val="7"/>
            <w:tcBorders>
              <w:left w:val="nil"/>
              <w:bottom w:val="single" w:sz="4" w:space="0" w:color="auto"/>
              <w:right w:val="nil"/>
            </w:tcBorders>
            <w:shd w:val="clear" w:color="auto" w:fill="9CC2E5" w:themeFill="accent1" w:themeFillTint="99"/>
          </w:tcPr>
          <w:p w:rsidR="00CE7C7E" w:rsidRPr="00976CC2" w:rsidRDefault="00CE7C7E" w:rsidP="00D811FD">
            <w:pPr>
              <w:ind w:firstLine="708"/>
              <w:rPr>
                <w:rFonts w:eastAsia="Times New Roman" w:cs="Calibri"/>
                <w:lang w:eastAsia="hr-HR"/>
              </w:rPr>
            </w:pPr>
          </w:p>
        </w:tc>
        <w:tc>
          <w:tcPr>
            <w:tcW w:w="2401" w:type="dxa"/>
            <w:gridSpan w:val="4"/>
            <w:tcBorders>
              <w:left w:val="nil"/>
            </w:tcBorders>
            <w:shd w:val="clear" w:color="auto" w:fill="auto"/>
          </w:tcPr>
          <w:p w:rsidR="00CE7C7E" w:rsidRPr="00B93C9F" w:rsidRDefault="00CE7C7E" w:rsidP="00D811FD">
            <w:pPr>
              <w:ind w:firstLine="708"/>
              <w:rPr>
                <w:rFonts w:ascii="Calibri" w:eastAsia="Times New Roman" w:hAnsi="Calibri" w:cs="Calibri"/>
                <w:lang w:eastAsia="hr-HR"/>
              </w:rPr>
            </w:pPr>
          </w:p>
        </w:tc>
      </w:tr>
      <w:tr w:rsidR="00CE7C7E" w:rsidTr="00E423FD">
        <w:tc>
          <w:tcPr>
            <w:tcW w:w="1985" w:type="dxa"/>
            <w:vMerge/>
            <w:shd w:val="clear" w:color="auto" w:fill="BDD6EE" w:themeFill="accent1" w:themeFillTint="66"/>
            <w:vAlign w:val="center"/>
          </w:tcPr>
          <w:p w:rsidR="00CE7C7E" w:rsidRPr="00A1621E" w:rsidRDefault="00CE7C7E" w:rsidP="00D811FD">
            <w:pPr>
              <w:rPr>
                <w:rFonts w:ascii="Times New Roman" w:eastAsia="Times New Roman" w:hAnsi="Times New Roman" w:cs="Times New Roman"/>
                <w:b/>
                <w:bCs/>
                <w:i/>
                <w:iCs/>
                <w:color w:val="000000"/>
                <w:lang w:eastAsia="hr-HR"/>
              </w:rPr>
            </w:pPr>
          </w:p>
        </w:tc>
        <w:tc>
          <w:tcPr>
            <w:tcW w:w="3273" w:type="dxa"/>
            <w:gridSpan w:val="4"/>
            <w:vAlign w:val="center"/>
          </w:tcPr>
          <w:p w:rsidR="00CE7C7E" w:rsidRPr="00C91D4F" w:rsidRDefault="00CE7C7E" w:rsidP="00D811FD">
            <w:pPr>
              <w:rPr>
                <w:rFonts w:ascii="Times New Roman" w:eastAsia="Times New Roman" w:hAnsi="Times New Roman" w:cs="Times New Roman"/>
                <w:color w:val="000000"/>
                <w:sz w:val="20"/>
                <w:szCs w:val="20"/>
                <w:lang w:eastAsia="hr-HR"/>
              </w:rPr>
            </w:pPr>
            <w:r w:rsidRPr="00C91D4F">
              <w:rPr>
                <w:rFonts w:ascii="Times New Roman" w:eastAsia="Times New Roman" w:hAnsi="Times New Roman" w:cs="Times New Roman"/>
                <w:color w:val="000000"/>
                <w:sz w:val="20"/>
                <w:szCs w:val="20"/>
                <w:lang w:eastAsia="hr-HR"/>
              </w:rPr>
              <w:t>Redovita provedba projekta nacionalnog istraživanja prehrambenih navika</w:t>
            </w:r>
          </w:p>
        </w:tc>
        <w:tc>
          <w:tcPr>
            <w:tcW w:w="7235" w:type="dxa"/>
            <w:gridSpan w:val="25"/>
            <w:tcBorders>
              <w:right w:val="nil"/>
            </w:tcBorders>
            <w:shd w:val="clear" w:color="auto" w:fill="auto"/>
          </w:tcPr>
          <w:p w:rsidR="00CE7C7E" w:rsidRDefault="00CE7C7E" w:rsidP="00D811FD">
            <w:pPr>
              <w:rPr>
                <w:rFonts w:eastAsia="Times New Roman" w:cs="Calibri"/>
                <w:color w:val="000000"/>
                <w:lang w:eastAsia="hr-HR"/>
              </w:rPr>
            </w:pPr>
          </w:p>
        </w:tc>
        <w:tc>
          <w:tcPr>
            <w:tcW w:w="2401" w:type="dxa"/>
            <w:gridSpan w:val="4"/>
            <w:tcBorders>
              <w:left w:val="nil"/>
            </w:tcBorders>
            <w:shd w:val="clear" w:color="auto" w:fill="9CC2E5" w:themeFill="accent1" w:themeFillTint="99"/>
          </w:tcPr>
          <w:p w:rsidR="00CE7C7E" w:rsidRDefault="00CE7C7E" w:rsidP="00D811FD">
            <w:pPr>
              <w:rPr>
                <w:rFonts w:ascii="Calibri" w:eastAsia="Times New Roman" w:hAnsi="Calibri" w:cs="Calibri"/>
                <w:color w:val="000000"/>
                <w:lang w:eastAsia="hr-HR"/>
              </w:rPr>
            </w:pPr>
          </w:p>
        </w:tc>
      </w:tr>
      <w:tr w:rsidR="00CE7C7E" w:rsidTr="00E423FD">
        <w:tc>
          <w:tcPr>
            <w:tcW w:w="1985" w:type="dxa"/>
            <w:shd w:val="clear" w:color="auto" w:fill="BDD6EE" w:themeFill="accent1" w:themeFillTint="66"/>
            <w:vAlign w:val="center"/>
          </w:tcPr>
          <w:p w:rsidR="00CE7C7E" w:rsidRPr="00A1621E" w:rsidRDefault="00792DA4" w:rsidP="00D811FD">
            <w:pPr>
              <w:rPr>
                <w:rFonts w:ascii="Times New Roman" w:eastAsia="Times New Roman" w:hAnsi="Times New Roman" w:cs="Times New Roman"/>
                <w:b/>
                <w:bCs/>
                <w:i/>
                <w:iCs/>
                <w:color w:val="000000"/>
                <w:lang w:eastAsia="hr-HR"/>
              </w:rPr>
            </w:pPr>
            <w:r>
              <w:rPr>
                <w:rFonts w:ascii="Times New Roman" w:eastAsia="Times New Roman" w:hAnsi="Times New Roman" w:cs="Times New Roman"/>
                <w:b/>
                <w:bCs/>
                <w:i/>
                <w:iCs/>
                <w:color w:val="000000"/>
                <w:lang w:eastAsia="hr-HR"/>
              </w:rPr>
              <w:t xml:space="preserve">5.3.6. </w:t>
            </w:r>
            <w:r w:rsidR="00CE7C7E" w:rsidRPr="00A1621E">
              <w:rPr>
                <w:rFonts w:ascii="Times New Roman" w:eastAsia="Times New Roman" w:hAnsi="Times New Roman" w:cs="Times New Roman"/>
                <w:b/>
                <w:bCs/>
                <w:i/>
                <w:iCs/>
                <w:color w:val="000000"/>
                <w:lang w:eastAsia="hr-HR"/>
              </w:rPr>
              <w:t>Podrška i liječenje usmjereno na dojenčad, djecu i mlade</w:t>
            </w:r>
          </w:p>
        </w:tc>
        <w:tc>
          <w:tcPr>
            <w:tcW w:w="3273" w:type="dxa"/>
            <w:gridSpan w:val="4"/>
          </w:tcPr>
          <w:p w:rsidR="00CE7C7E" w:rsidRPr="00C91D4F" w:rsidRDefault="00CE7C7E" w:rsidP="005574DE">
            <w:pPr>
              <w:rPr>
                <w:rFonts w:ascii="Times New Roman" w:eastAsia="Times New Roman" w:hAnsi="Times New Roman" w:cs="Times New Roman"/>
                <w:color w:val="000000"/>
                <w:sz w:val="20"/>
                <w:szCs w:val="20"/>
                <w:lang w:eastAsia="hr-HR"/>
              </w:rPr>
            </w:pPr>
            <w:r w:rsidRPr="00C91D4F">
              <w:rPr>
                <w:rFonts w:ascii="Times New Roman" w:eastAsia="Times New Roman" w:hAnsi="Times New Roman" w:cs="Times New Roman"/>
                <w:color w:val="000000"/>
                <w:sz w:val="20"/>
                <w:szCs w:val="20"/>
                <w:lang w:eastAsia="hr-HR"/>
              </w:rPr>
              <w:t xml:space="preserve">Izrada </w:t>
            </w:r>
            <w:r w:rsidR="005574DE">
              <w:rPr>
                <w:rFonts w:ascii="Times New Roman" w:eastAsia="Times New Roman" w:hAnsi="Times New Roman" w:cs="Times New Roman"/>
                <w:color w:val="000000"/>
                <w:sz w:val="20"/>
                <w:szCs w:val="20"/>
                <w:lang w:eastAsia="hr-HR"/>
              </w:rPr>
              <w:t>s</w:t>
            </w:r>
            <w:r w:rsidRPr="00C91D4F">
              <w:rPr>
                <w:rFonts w:ascii="Times New Roman" w:eastAsia="Times New Roman" w:hAnsi="Times New Roman" w:cs="Times New Roman"/>
                <w:color w:val="000000"/>
                <w:sz w:val="20"/>
                <w:szCs w:val="20"/>
                <w:lang w:eastAsia="hr-HR"/>
              </w:rPr>
              <w:t>mjernica za liječenje djece s debljinom</w:t>
            </w:r>
          </w:p>
        </w:tc>
        <w:tc>
          <w:tcPr>
            <w:tcW w:w="2409" w:type="dxa"/>
            <w:gridSpan w:val="10"/>
            <w:tcBorders>
              <w:right w:val="nil"/>
            </w:tcBorders>
            <w:shd w:val="clear" w:color="auto" w:fill="auto"/>
          </w:tcPr>
          <w:p w:rsidR="00CE7C7E" w:rsidRDefault="00CE7C7E" w:rsidP="00D811FD">
            <w:pPr>
              <w:rPr>
                <w:rFonts w:ascii="Calibri" w:eastAsia="Times New Roman" w:hAnsi="Calibri" w:cs="Calibri"/>
                <w:color w:val="000000"/>
                <w:lang w:eastAsia="hr-HR"/>
              </w:rPr>
            </w:pPr>
          </w:p>
        </w:tc>
        <w:tc>
          <w:tcPr>
            <w:tcW w:w="2414" w:type="dxa"/>
            <w:gridSpan w:val="8"/>
            <w:tcBorders>
              <w:left w:val="nil"/>
              <w:right w:val="nil"/>
            </w:tcBorders>
            <w:shd w:val="clear" w:color="auto" w:fill="9CC2E5" w:themeFill="accent1" w:themeFillTint="99"/>
          </w:tcPr>
          <w:p w:rsidR="00CE7C7E" w:rsidRDefault="00CE7C7E" w:rsidP="00D811FD">
            <w:pPr>
              <w:rPr>
                <w:rFonts w:ascii="Calibri" w:eastAsia="Times New Roman" w:hAnsi="Calibri" w:cs="Calibri"/>
                <w:color w:val="000000"/>
                <w:lang w:eastAsia="hr-HR"/>
              </w:rPr>
            </w:pPr>
          </w:p>
        </w:tc>
        <w:tc>
          <w:tcPr>
            <w:tcW w:w="4813" w:type="dxa"/>
            <w:gridSpan w:val="11"/>
            <w:tcBorders>
              <w:left w:val="nil"/>
            </w:tcBorders>
            <w:shd w:val="clear" w:color="auto" w:fill="auto"/>
          </w:tcPr>
          <w:p w:rsidR="00CE7C7E" w:rsidRDefault="00CE7C7E" w:rsidP="00D811FD">
            <w:pPr>
              <w:rPr>
                <w:rFonts w:ascii="Calibri" w:eastAsia="Times New Roman" w:hAnsi="Calibri" w:cs="Calibri"/>
                <w:color w:val="000000"/>
                <w:lang w:eastAsia="hr-HR"/>
              </w:rPr>
            </w:pPr>
          </w:p>
        </w:tc>
      </w:tr>
      <w:tr w:rsidR="00CE7C7E" w:rsidTr="00D811FD">
        <w:tc>
          <w:tcPr>
            <w:tcW w:w="5138" w:type="dxa"/>
            <w:gridSpan w:val="3"/>
            <w:vMerge w:val="restart"/>
            <w:shd w:val="clear" w:color="auto" w:fill="BDD6EE" w:themeFill="accent1" w:themeFillTint="66"/>
          </w:tcPr>
          <w:p w:rsidR="00CE7C7E" w:rsidRDefault="00CE7C7E" w:rsidP="00D811FD">
            <w:pPr>
              <w:rPr>
                <w:rFonts w:ascii="Calibri" w:eastAsia="Times New Roman" w:hAnsi="Calibri" w:cs="Calibri"/>
                <w:color w:val="000000"/>
                <w:lang w:eastAsia="hr-HR"/>
              </w:rPr>
            </w:pPr>
          </w:p>
        </w:tc>
        <w:tc>
          <w:tcPr>
            <w:tcW w:w="2410" w:type="dxa"/>
            <w:gridSpan w:val="11"/>
            <w:shd w:val="clear" w:color="auto" w:fill="BDD6EE" w:themeFill="accent1" w:themeFillTint="66"/>
          </w:tcPr>
          <w:p w:rsidR="00CE7C7E" w:rsidRDefault="00CE7C7E" w:rsidP="00D811FD">
            <w:pPr>
              <w:jc w:val="center"/>
              <w:rPr>
                <w:rFonts w:ascii="Calibri" w:eastAsia="Times New Roman" w:hAnsi="Calibri" w:cs="Calibri"/>
                <w:color w:val="000000"/>
                <w:lang w:eastAsia="hr-HR"/>
              </w:rPr>
            </w:pPr>
            <w:r w:rsidRPr="00C91D4F">
              <w:rPr>
                <w:rFonts w:ascii="Calibri" w:eastAsia="Times New Roman" w:hAnsi="Calibri" w:cs="Calibri"/>
                <w:color w:val="000000"/>
                <w:lang w:eastAsia="hr-HR"/>
              </w:rPr>
              <w:t>2024.</w:t>
            </w:r>
          </w:p>
        </w:tc>
        <w:tc>
          <w:tcPr>
            <w:tcW w:w="2410" w:type="dxa"/>
            <w:gridSpan w:val="8"/>
            <w:shd w:val="clear" w:color="auto" w:fill="BDD6EE" w:themeFill="accent1" w:themeFillTint="66"/>
            <w:vAlign w:val="center"/>
          </w:tcPr>
          <w:p w:rsidR="00CE7C7E" w:rsidRDefault="00CE7C7E" w:rsidP="00D811FD">
            <w:pPr>
              <w:jc w:val="center"/>
              <w:rPr>
                <w:rFonts w:ascii="Calibri" w:eastAsia="Times New Roman" w:hAnsi="Calibri" w:cs="Calibri"/>
                <w:color w:val="000000"/>
                <w:lang w:eastAsia="hr-HR"/>
              </w:rPr>
            </w:pPr>
            <w:r>
              <w:rPr>
                <w:rFonts w:ascii="Calibri" w:eastAsia="Times New Roman" w:hAnsi="Calibri" w:cs="Calibri"/>
                <w:color w:val="000000"/>
                <w:lang w:eastAsia="hr-HR"/>
              </w:rPr>
              <w:t>2025</w:t>
            </w:r>
            <w:r w:rsidRPr="00C91D4F">
              <w:rPr>
                <w:rFonts w:ascii="Calibri" w:eastAsia="Times New Roman" w:hAnsi="Calibri" w:cs="Calibri"/>
                <w:color w:val="000000"/>
                <w:lang w:eastAsia="hr-HR"/>
              </w:rPr>
              <w:t>.</w:t>
            </w:r>
          </w:p>
        </w:tc>
        <w:tc>
          <w:tcPr>
            <w:tcW w:w="2410" w:type="dxa"/>
            <w:gridSpan w:val="7"/>
            <w:shd w:val="clear" w:color="auto" w:fill="BDD6EE" w:themeFill="accent1" w:themeFillTint="66"/>
            <w:vAlign w:val="center"/>
          </w:tcPr>
          <w:p w:rsidR="00CE7C7E" w:rsidRDefault="00CE7C7E" w:rsidP="00D811FD">
            <w:pPr>
              <w:jc w:val="center"/>
              <w:rPr>
                <w:rFonts w:ascii="Calibri" w:eastAsia="Times New Roman" w:hAnsi="Calibri" w:cs="Calibri"/>
                <w:color w:val="000000"/>
                <w:lang w:eastAsia="hr-HR"/>
              </w:rPr>
            </w:pPr>
            <w:r w:rsidRPr="00C91D4F">
              <w:rPr>
                <w:rFonts w:ascii="Calibri" w:eastAsia="Times New Roman" w:hAnsi="Calibri" w:cs="Calibri"/>
                <w:color w:val="000000"/>
                <w:lang w:eastAsia="hr-HR"/>
              </w:rPr>
              <w:t>2026.</w:t>
            </w:r>
          </w:p>
        </w:tc>
        <w:tc>
          <w:tcPr>
            <w:tcW w:w="2526" w:type="dxa"/>
            <w:gridSpan w:val="5"/>
            <w:shd w:val="clear" w:color="auto" w:fill="BDD6EE" w:themeFill="accent1" w:themeFillTint="66"/>
            <w:vAlign w:val="center"/>
          </w:tcPr>
          <w:p w:rsidR="00CE7C7E" w:rsidRDefault="00CE7C7E" w:rsidP="00D811FD">
            <w:pPr>
              <w:jc w:val="center"/>
              <w:rPr>
                <w:rFonts w:ascii="Calibri" w:eastAsia="Times New Roman" w:hAnsi="Calibri" w:cs="Calibri"/>
                <w:color w:val="000000"/>
                <w:lang w:eastAsia="hr-HR"/>
              </w:rPr>
            </w:pPr>
            <w:r w:rsidRPr="00C91D4F">
              <w:rPr>
                <w:rFonts w:ascii="Calibri" w:eastAsia="Times New Roman" w:hAnsi="Calibri" w:cs="Calibri"/>
                <w:color w:val="000000"/>
                <w:lang w:eastAsia="hr-HR"/>
              </w:rPr>
              <w:t>2027.</w:t>
            </w:r>
          </w:p>
        </w:tc>
      </w:tr>
      <w:tr w:rsidR="00CE7C7E" w:rsidTr="00D811FD">
        <w:tc>
          <w:tcPr>
            <w:tcW w:w="5138" w:type="dxa"/>
            <w:gridSpan w:val="3"/>
            <w:vMerge/>
            <w:shd w:val="clear" w:color="auto" w:fill="BDD6EE" w:themeFill="accent1" w:themeFillTint="66"/>
          </w:tcPr>
          <w:p w:rsidR="00CE7C7E" w:rsidRDefault="00CE7C7E" w:rsidP="00D811FD">
            <w:pPr>
              <w:rPr>
                <w:rFonts w:ascii="Calibri" w:eastAsia="Times New Roman" w:hAnsi="Calibri" w:cs="Calibri"/>
                <w:color w:val="000000"/>
                <w:lang w:eastAsia="hr-HR"/>
              </w:rPr>
            </w:pPr>
          </w:p>
        </w:tc>
        <w:tc>
          <w:tcPr>
            <w:tcW w:w="1134" w:type="dxa"/>
            <w:gridSpan w:val="6"/>
            <w:shd w:val="clear" w:color="auto" w:fill="BDD6EE" w:themeFill="accent1" w:themeFillTint="66"/>
          </w:tcPr>
          <w:p w:rsidR="00CE7C7E" w:rsidRPr="00A71F42" w:rsidRDefault="00CE7C7E" w:rsidP="00D811FD">
            <w:pPr>
              <w:jc w:val="center"/>
              <w:rPr>
                <w:rFonts w:ascii="Calibri" w:eastAsia="Times New Roman" w:hAnsi="Calibri" w:cs="Calibri"/>
                <w:color w:val="000000"/>
                <w:sz w:val="14"/>
                <w:lang w:eastAsia="hr-HR"/>
              </w:rPr>
            </w:pPr>
            <w:r w:rsidRPr="00A71F42">
              <w:rPr>
                <w:rFonts w:ascii="Calibri" w:eastAsia="Times New Roman" w:hAnsi="Calibri" w:cs="Calibri"/>
                <w:color w:val="000000"/>
                <w:sz w:val="14"/>
                <w:szCs w:val="16"/>
                <w:lang w:eastAsia="hr-HR"/>
              </w:rPr>
              <w:t>siječanj - lipanj</w:t>
            </w:r>
          </w:p>
        </w:tc>
        <w:tc>
          <w:tcPr>
            <w:tcW w:w="1276" w:type="dxa"/>
            <w:gridSpan w:val="5"/>
            <w:shd w:val="clear" w:color="auto" w:fill="BDD6EE" w:themeFill="accent1" w:themeFillTint="66"/>
          </w:tcPr>
          <w:p w:rsidR="00CE7C7E" w:rsidRPr="00A71F42" w:rsidRDefault="00CE7C7E" w:rsidP="00D811FD">
            <w:pPr>
              <w:jc w:val="center"/>
              <w:rPr>
                <w:rFonts w:ascii="Calibri" w:eastAsia="Times New Roman" w:hAnsi="Calibri" w:cs="Calibri"/>
                <w:color w:val="000000"/>
                <w:sz w:val="14"/>
                <w:lang w:eastAsia="hr-HR"/>
              </w:rPr>
            </w:pPr>
            <w:r w:rsidRPr="00A71F42">
              <w:rPr>
                <w:rFonts w:ascii="Calibri" w:eastAsia="Times New Roman" w:hAnsi="Calibri" w:cs="Calibri"/>
                <w:color w:val="000000"/>
                <w:sz w:val="14"/>
                <w:szCs w:val="16"/>
                <w:lang w:eastAsia="hr-HR"/>
              </w:rPr>
              <w:t>srpanj - prosinac</w:t>
            </w:r>
          </w:p>
        </w:tc>
        <w:tc>
          <w:tcPr>
            <w:tcW w:w="1134" w:type="dxa"/>
            <w:gridSpan w:val="3"/>
            <w:shd w:val="clear" w:color="auto" w:fill="BDD6EE" w:themeFill="accent1" w:themeFillTint="66"/>
          </w:tcPr>
          <w:p w:rsidR="00CE7C7E" w:rsidRPr="00A71F42" w:rsidRDefault="00CE7C7E" w:rsidP="00D811FD">
            <w:pPr>
              <w:jc w:val="center"/>
              <w:rPr>
                <w:rFonts w:ascii="Calibri" w:eastAsia="Times New Roman" w:hAnsi="Calibri" w:cs="Calibri"/>
                <w:color w:val="000000"/>
                <w:sz w:val="14"/>
                <w:lang w:eastAsia="hr-HR"/>
              </w:rPr>
            </w:pPr>
            <w:r w:rsidRPr="00A71F42">
              <w:rPr>
                <w:rFonts w:ascii="Calibri" w:eastAsia="Times New Roman" w:hAnsi="Calibri" w:cs="Calibri"/>
                <w:color w:val="000000"/>
                <w:sz w:val="14"/>
                <w:szCs w:val="16"/>
                <w:lang w:eastAsia="hr-HR"/>
              </w:rPr>
              <w:t>siječanj - lipanj</w:t>
            </w:r>
          </w:p>
        </w:tc>
        <w:tc>
          <w:tcPr>
            <w:tcW w:w="1276" w:type="dxa"/>
            <w:gridSpan w:val="5"/>
            <w:shd w:val="clear" w:color="auto" w:fill="BDD6EE" w:themeFill="accent1" w:themeFillTint="66"/>
          </w:tcPr>
          <w:p w:rsidR="00CE7C7E" w:rsidRPr="00A71F42" w:rsidRDefault="00CE7C7E" w:rsidP="00D811FD">
            <w:pPr>
              <w:jc w:val="center"/>
              <w:rPr>
                <w:rFonts w:ascii="Calibri" w:eastAsia="Times New Roman" w:hAnsi="Calibri" w:cs="Calibri"/>
                <w:color w:val="000000"/>
                <w:sz w:val="14"/>
                <w:lang w:eastAsia="hr-HR"/>
              </w:rPr>
            </w:pPr>
            <w:r w:rsidRPr="00A71F42">
              <w:rPr>
                <w:rFonts w:ascii="Calibri" w:eastAsia="Times New Roman" w:hAnsi="Calibri" w:cs="Calibri"/>
                <w:color w:val="000000"/>
                <w:sz w:val="14"/>
                <w:szCs w:val="16"/>
                <w:lang w:eastAsia="hr-HR"/>
              </w:rPr>
              <w:t>srpanj - prosinac</w:t>
            </w:r>
          </w:p>
        </w:tc>
        <w:tc>
          <w:tcPr>
            <w:tcW w:w="1134" w:type="dxa"/>
            <w:gridSpan w:val="3"/>
            <w:shd w:val="clear" w:color="auto" w:fill="BDD6EE" w:themeFill="accent1" w:themeFillTint="66"/>
          </w:tcPr>
          <w:p w:rsidR="00CE7C7E" w:rsidRPr="00A71F42" w:rsidRDefault="00CE7C7E" w:rsidP="00D811FD">
            <w:pPr>
              <w:jc w:val="center"/>
              <w:rPr>
                <w:rFonts w:ascii="Calibri" w:eastAsia="Times New Roman" w:hAnsi="Calibri" w:cs="Calibri"/>
                <w:color w:val="000000"/>
                <w:sz w:val="14"/>
                <w:lang w:eastAsia="hr-HR"/>
              </w:rPr>
            </w:pPr>
            <w:r w:rsidRPr="00A71F42">
              <w:rPr>
                <w:rFonts w:ascii="Calibri" w:eastAsia="Times New Roman" w:hAnsi="Calibri" w:cs="Calibri"/>
                <w:color w:val="000000"/>
                <w:sz w:val="14"/>
                <w:szCs w:val="16"/>
                <w:lang w:eastAsia="hr-HR"/>
              </w:rPr>
              <w:t>siječanj - lipanj</w:t>
            </w:r>
          </w:p>
        </w:tc>
        <w:tc>
          <w:tcPr>
            <w:tcW w:w="1276" w:type="dxa"/>
            <w:gridSpan w:val="4"/>
            <w:shd w:val="clear" w:color="auto" w:fill="BDD6EE" w:themeFill="accent1" w:themeFillTint="66"/>
          </w:tcPr>
          <w:p w:rsidR="00CE7C7E" w:rsidRPr="00A71F42" w:rsidRDefault="00CE7C7E" w:rsidP="00D811FD">
            <w:pPr>
              <w:jc w:val="center"/>
              <w:rPr>
                <w:rFonts w:ascii="Calibri" w:eastAsia="Times New Roman" w:hAnsi="Calibri" w:cs="Calibri"/>
                <w:color w:val="000000"/>
                <w:sz w:val="14"/>
                <w:lang w:eastAsia="hr-HR"/>
              </w:rPr>
            </w:pPr>
            <w:r w:rsidRPr="00A71F42">
              <w:rPr>
                <w:rFonts w:ascii="Calibri" w:eastAsia="Times New Roman" w:hAnsi="Calibri" w:cs="Calibri"/>
                <w:color w:val="000000"/>
                <w:sz w:val="14"/>
                <w:szCs w:val="16"/>
                <w:lang w:eastAsia="hr-HR"/>
              </w:rPr>
              <w:t>srpanj - prosinac</w:t>
            </w:r>
          </w:p>
        </w:tc>
        <w:tc>
          <w:tcPr>
            <w:tcW w:w="1134" w:type="dxa"/>
            <w:gridSpan w:val="3"/>
            <w:shd w:val="clear" w:color="auto" w:fill="BDD6EE" w:themeFill="accent1" w:themeFillTint="66"/>
          </w:tcPr>
          <w:p w:rsidR="00CE7C7E" w:rsidRPr="00A71F42" w:rsidRDefault="00CE7C7E" w:rsidP="00D811FD">
            <w:pPr>
              <w:jc w:val="center"/>
              <w:rPr>
                <w:rFonts w:ascii="Calibri" w:eastAsia="Times New Roman" w:hAnsi="Calibri" w:cs="Calibri"/>
                <w:color w:val="000000"/>
                <w:sz w:val="14"/>
                <w:lang w:eastAsia="hr-HR"/>
              </w:rPr>
            </w:pPr>
            <w:r w:rsidRPr="00A71F42">
              <w:rPr>
                <w:rFonts w:ascii="Calibri" w:eastAsia="Times New Roman" w:hAnsi="Calibri" w:cs="Calibri"/>
                <w:color w:val="000000"/>
                <w:sz w:val="14"/>
                <w:szCs w:val="16"/>
                <w:lang w:eastAsia="hr-HR"/>
              </w:rPr>
              <w:t>siječanj - lipanj</w:t>
            </w:r>
          </w:p>
        </w:tc>
        <w:tc>
          <w:tcPr>
            <w:tcW w:w="1392" w:type="dxa"/>
            <w:gridSpan w:val="2"/>
            <w:shd w:val="clear" w:color="auto" w:fill="BDD6EE" w:themeFill="accent1" w:themeFillTint="66"/>
          </w:tcPr>
          <w:p w:rsidR="00CE7C7E" w:rsidRPr="00A71F42" w:rsidRDefault="00CE7C7E" w:rsidP="00D811FD">
            <w:pPr>
              <w:jc w:val="center"/>
              <w:rPr>
                <w:rFonts w:ascii="Calibri" w:eastAsia="Times New Roman" w:hAnsi="Calibri" w:cs="Calibri"/>
                <w:color w:val="000000"/>
                <w:sz w:val="14"/>
                <w:lang w:eastAsia="hr-HR"/>
              </w:rPr>
            </w:pPr>
            <w:r w:rsidRPr="00A71F42">
              <w:rPr>
                <w:rFonts w:ascii="Calibri" w:eastAsia="Times New Roman" w:hAnsi="Calibri" w:cs="Calibri"/>
                <w:color w:val="000000"/>
                <w:sz w:val="14"/>
                <w:szCs w:val="16"/>
                <w:lang w:eastAsia="hr-HR"/>
              </w:rPr>
              <w:t>srpanj - prosinac</w:t>
            </w:r>
          </w:p>
        </w:tc>
      </w:tr>
      <w:tr w:rsidR="00CE7C7E" w:rsidRPr="00B8733F" w:rsidTr="00D811FD">
        <w:tc>
          <w:tcPr>
            <w:tcW w:w="14894" w:type="dxa"/>
            <w:gridSpan w:val="34"/>
            <w:shd w:val="clear" w:color="auto" w:fill="BDD6EE" w:themeFill="accent1" w:themeFillTint="66"/>
            <w:vAlign w:val="center"/>
          </w:tcPr>
          <w:p w:rsidR="00CE7C7E" w:rsidRPr="007A4C66" w:rsidRDefault="00CE7C7E" w:rsidP="00D811FD">
            <w:pPr>
              <w:rPr>
                <w:rFonts w:ascii="Times New Roman" w:eastAsia="Times New Roman" w:hAnsi="Times New Roman" w:cs="Times New Roman"/>
                <w:b/>
                <w:color w:val="000000"/>
                <w:sz w:val="28"/>
                <w:szCs w:val="20"/>
                <w:lang w:eastAsia="hr-HR"/>
              </w:rPr>
            </w:pPr>
            <w:r>
              <w:rPr>
                <w:rFonts w:ascii="Times New Roman" w:eastAsia="Times New Roman" w:hAnsi="Times New Roman" w:cs="Times New Roman"/>
                <w:b/>
                <w:color w:val="000000"/>
                <w:sz w:val="28"/>
                <w:szCs w:val="20"/>
                <w:lang w:eastAsia="hr-HR"/>
              </w:rPr>
              <w:t xml:space="preserve">5.4. </w:t>
            </w:r>
            <w:r w:rsidRPr="007A4C66">
              <w:rPr>
                <w:rFonts w:ascii="Times New Roman" w:eastAsia="Times New Roman" w:hAnsi="Times New Roman" w:cs="Times New Roman"/>
                <w:b/>
                <w:color w:val="000000"/>
                <w:sz w:val="28"/>
                <w:szCs w:val="20"/>
                <w:lang w:eastAsia="hr-HR"/>
              </w:rPr>
              <w:t>Mjere usmjerene na odrasle osobe i osobe starije životne dobi</w:t>
            </w:r>
          </w:p>
        </w:tc>
      </w:tr>
      <w:tr w:rsidR="00CE7C7E" w:rsidTr="00E423FD">
        <w:tc>
          <w:tcPr>
            <w:tcW w:w="1985" w:type="dxa"/>
            <w:shd w:val="clear" w:color="auto" w:fill="BDD6EE" w:themeFill="accent1" w:themeFillTint="66"/>
            <w:vAlign w:val="center"/>
          </w:tcPr>
          <w:p w:rsidR="00CE7C7E" w:rsidRPr="00A1621E" w:rsidRDefault="00792DA4" w:rsidP="00D811FD">
            <w:pPr>
              <w:jc w:val="both"/>
              <w:rPr>
                <w:rFonts w:ascii="Times New Roman" w:eastAsia="Times New Roman" w:hAnsi="Times New Roman" w:cs="Times New Roman"/>
                <w:b/>
                <w:bCs/>
                <w:i/>
                <w:iCs/>
                <w:color w:val="000000"/>
                <w:lang w:eastAsia="hr-HR"/>
              </w:rPr>
            </w:pPr>
            <w:r>
              <w:rPr>
                <w:rFonts w:ascii="Times New Roman" w:eastAsia="Times New Roman" w:hAnsi="Times New Roman" w:cs="Times New Roman"/>
                <w:b/>
                <w:bCs/>
                <w:i/>
                <w:iCs/>
                <w:color w:val="000000"/>
                <w:lang w:eastAsia="hr-HR"/>
              </w:rPr>
              <w:t xml:space="preserve">5.4.1. </w:t>
            </w:r>
            <w:r w:rsidR="00CE7C7E" w:rsidRPr="00A1621E">
              <w:rPr>
                <w:rFonts w:ascii="Times New Roman" w:eastAsia="Times New Roman" w:hAnsi="Times New Roman" w:cs="Times New Roman"/>
                <w:b/>
                <w:bCs/>
                <w:i/>
                <w:iCs/>
                <w:color w:val="000000"/>
                <w:lang w:eastAsia="hr-HR"/>
              </w:rPr>
              <w:t>Promicanje tjelesne aktivnosti usmjereno na odrasle osobe i osobe starije životne dobi</w:t>
            </w:r>
          </w:p>
        </w:tc>
        <w:tc>
          <w:tcPr>
            <w:tcW w:w="3136" w:type="dxa"/>
          </w:tcPr>
          <w:p w:rsidR="00CE7C7E" w:rsidRPr="00C91D4F" w:rsidRDefault="00CE7C7E" w:rsidP="00D811FD">
            <w:pPr>
              <w:rPr>
                <w:rFonts w:ascii="Times New Roman" w:eastAsia="Times New Roman" w:hAnsi="Times New Roman" w:cs="Times New Roman"/>
                <w:color w:val="000000"/>
                <w:sz w:val="20"/>
                <w:szCs w:val="20"/>
                <w:lang w:eastAsia="hr-HR"/>
              </w:rPr>
            </w:pPr>
            <w:r w:rsidRPr="00C91D4F">
              <w:rPr>
                <w:rFonts w:ascii="Times New Roman" w:eastAsia="Times New Roman" w:hAnsi="Times New Roman" w:cs="Times New Roman"/>
                <w:color w:val="000000"/>
                <w:sz w:val="20"/>
                <w:szCs w:val="20"/>
                <w:lang w:eastAsia="hr-HR"/>
              </w:rPr>
              <w:t>Promicanje tjelesne aktivnosti na radnom mjestu</w:t>
            </w:r>
          </w:p>
        </w:tc>
        <w:tc>
          <w:tcPr>
            <w:tcW w:w="9773" w:type="dxa"/>
            <w:gridSpan w:val="32"/>
            <w:shd w:val="clear" w:color="auto" w:fill="9CC2E5" w:themeFill="accent1" w:themeFillTint="99"/>
          </w:tcPr>
          <w:p w:rsidR="00CE7C7E" w:rsidRDefault="00CE7C7E" w:rsidP="00D811FD">
            <w:pPr>
              <w:rPr>
                <w:rFonts w:ascii="Calibri" w:eastAsia="Times New Roman" w:hAnsi="Calibri" w:cs="Calibri"/>
                <w:color w:val="000000"/>
                <w:lang w:eastAsia="hr-HR"/>
              </w:rPr>
            </w:pPr>
          </w:p>
        </w:tc>
      </w:tr>
      <w:tr w:rsidR="00CE7C7E" w:rsidTr="00E423FD">
        <w:tc>
          <w:tcPr>
            <w:tcW w:w="1985" w:type="dxa"/>
            <w:vMerge w:val="restart"/>
            <w:shd w:val="clear" w:color="auto" w:fill="BDD6EE" w:themeFill="accent1" w:themeFillTint="66"/>
            <w:vAlign w:val="center"/>
          </w:tcPr>
          <w:p w:rsidR="00CE7C7E" w:rsidRPr="00A1621E" w:rsidRDefault="00792DA4" w:rsidP="00D811FD">
            <w:pPr>
              <w:rPr>
                <w:rFonts w:ascii="Times New Roman" w:eastAsia="Times New Roman" w:hAnsi="Times New Roman" w:cs="Times New Roman"/>
                <w:b/>
                <w:bCs/>
                <w:i/>
                <w:iCs/>
                <w:color w:val="000000"/>
                <w:lang w:eastAsia="hr-HR"/>
              </w:rPr>
            </w:pPr>
            <w:r>
              <w:rPr>
                <w:rFonts w:ascii="Times New Roman" w:eastAsia="Times New Roman" w:hAnsi="Times New Roman" w:cs="Times New Roman"/>
                <w:b/>
                <w:bCs/>
                <w:i/>
                <w:iCs/>
                <w:color w:val="000000"/>
                <w:lang w:eastAsia="hr-HR"/>
              </w:rPr>
              <w:lastRenderedPageBreak/>
              <w:t xml:space="preserve">5.4.2. </w:t>
            </w:r>
            <w:r w:rsidR="00CE7C7E" w:rsidRPr="00A1621E">
              <w:rPr>
                <w:rFonts w:ascii="Times New Roman" w:eastAsia="Times New Roman" w:hAnsi="Times New Roman" w:cs="Times New Roman"/>
                <w:b/>
                <w:bCs/>
                <w:i/>
                <w:iCs/>
                <w:color w:val="000000"/>
                <w:lang w:eastAsia="hr-HR"/>
              </w:rPr>
              <w:t>Promicanje pravilne prehrane usmjereno na odrasle osobe i osobe starije životne dobi</w:t>
            </w:r>
          </w:p>
        </w:tc>
        <w:tc>
          <w:tcPr>
            <w:tcW w:w="3136" w:type="dxa"/>
            <w:vAlign w:val="center"/>
          </w:tcPr>
          <w:p w:rsidR="00CE7C7E" w:rsidRPr="00C91D4F" w:rsidRDefault="00CE7C7E" w:rsidP="00D811FD">
            <w:pPr>
              <w:rPr>
                <w:rFonts w:ascii="Times New Roman" w:eastAsia="Times New Roman" w:hAnsi="Times New Roman" w:cs="Times New Roman"/>
                <w:color w:val="000000"/>
                <w:sz w:val="20"/>
                <w:szCs w:val="20"/>
                <w:lang w:eastAsia="hr-HR"/>
              </w:rPr>
            </w:pPr>
            <w:r w:rsidRPr="00C91D4F">
              <w:rPr>
                <w:rFonts w:ascii="Times New Roman" w:eastAsia="Times New Roman" w:hAnsi="Times New Roman" w:cs="Times New Roman"/>
                <w:color w:val="000000"/>
                <w:sz w:val="20"/>
                <w:szCs w:val="20"/>
                <w:lang w:eastAsia="hr-HR"/>
              </w:rPr>
              <w:t>Izrada smjernica za organiziranu prehranu radno aktivnog stanovništva</w:t>
            </w:r>
          </w:p>
        </w:tc>
        <w:tc>
          <w:tcPr>
            <w:tcW w:w="7230" w:type="dxa"/>
            <w:gridSpan w:val="26"/>
            <w:tcBorders>
              <w:right w:val="nil"/>
            </w:tcBorders>
            <w:shd w:val="clear" w:color="auto" w:fill="auto"/>
          </w:tcPr>
          <w:p w:rsidR="00CE7C7E" w:rsidRDefault="00CE7C7E" w:rsidP="00D811FD">
            <w:pPr>
              <w:rPr>
                <w:rFonts w:ascii="Calibri" w:eastAsia="Times New Roman" w:hAnsi="Calibri" w:cs="Calibri"/>
                <w:color w:val="000000"/>
                <w:lang w:eastAsia="hr-HR"/>
              </w:rPr>
            </w:pPr>
          </w:p>
        </w:tc>
        <w:tc>
          <w:tcPr>
            <w:tcW w:w="2543" w:type="dxa"/>
            <w:gridSpan w:val="6"/>
            <w:tcBorders>
              <w:left w:val="nil"/>
            </w:tcBorders>
            <w:shd w:val="clear" w:color="auto" w:fill="9CC2E5" w:themeFill="accent1" w:themeFillTint="99"/>
          </w:tcPr>
          <w:p w:rsidR="00CE7C7E" w:rsidRDefault="00CE7C7E" w:rsidP="00D811FD">
            <w:pPr>
              <w:rPr>
                <w:rFonts w:ascii="Calibri" w:eastAsia="Times New Roman" w:hAnsi="Calibri" w:cs="Calibri"/>
                <w:color w:val="000000"/>
                <w:lang w:eastAsia="hr-HR"/>
              </w:rPr>
            </w:pPr>
          </w:p>
        </w:tc>
      </w:tr>
      <w:tr w:rsidR="00CE7C7E" w:rsidTr="00E423FD">
        <w:tc>
          <w:tcPr>
            <w:tcW w:w="1985" w:type="dxa"/>
            <w:vMerge/>
            <w:shd w:val="clear" w:color="auto" w:fill="BDD6EE" w:themeFill="accent1" w:themeFillTint="66"/>
            <w:vAlign w:val="center"/>
          </w:tcPr>
          <w:p w:rsidR="00CE7C7E" w:rsidRPr="00A1621E" w:rsidRDefault="00CE7C7E" w:rsidP="00D811FD">
            <w:pPr>
              <w:jc w:val="center"/>
              <w:rPr>
                <w:rFonts w:ascii="Times New Roman" w:eastAsia="Times New Roman" w:hAnsi="Times New Roman" w:cs="Times New Roman"/>
                <w:b/>
                <w:bCs/>
                <w:i/>
                <w:iCs/>
                <w:color w:val="000000"/>
                <w:lang w:eastAsia="hr-HR"/>
              </w:rPr>
            </w:pPr>
          </w:p>
        </w:tc>
        <w:tc>
          <w:tcPr>
            <w:tcW w:w="3136" w:type="dxa"/>
            <w:vAlign w:val="center"/>
          </w:tcPr>
          <w:p w:rsidR="00CE7C7E" w:rsidRPr="00C91D4F" w:rsidRDefault="00CE7C7E" w:rsidP="00D811FD">
            <w:pPr>
              <w:rPr>
                <w:rFonts w:ascii="Times New Roman" w:eastAsia="Times New Roman" w:hAnsi="Times New Roman" w:cs="Times New Roman"/>
                <w:color w:val="000000"/>
                <w:sz w:val="20"/>
                <w:szCs w:val="20"/>
                <w:lang w:eastAsia="hr-HR"/>
              </w:rPr>
            </w:pPr>
            <w:r w:rsidRPr="00C91D4F">
              <w:rPr>
                <w:rFonts w:ascii="Times New Roman" w:eastAsia="Times New Roman" w:hAnsi="Times New Roman" w:cs="Times New Roman"/>
                <w:color w:val="000000"/>
                <w:sz w:val="20"/>
                <w:szCs w:val="20"/>
                <w:lang w:eastAsia="hr-HR"/>
              </w:rPr>
              <w:t>Implementacija i praćenje prehrambeno-gerontoloških normi u domovima za starije i nemoćne osobe i gerontološkim centrima</w:t>
            </w:r>
          </w:p>
        </w:tc>
        <w:tc>
          <w:tcPr>
            <w:tcW w:w="9773" w:type="dxa"/>
            <w:gridSpan w:val="32"/>
            <w:shd w:val="clear" w:color="auto" w:fill="9CC2E5" w:themeFill="accent1" w:themeFillTint="99"/>
          </w:tcPr>
          <w:p w:rsidR="00CE7C7E" w:rsidRDefault="00CE7C7E" w:rsidP="00D811FD">
            <w:pPr>
              <w:rPr>
                <w:rFonts w:ascii="Calibri" w:eastAsia="Times New Roman" w:hAnsi="Calibri" w:cs="Calibri"/>
                <w:color w:val="000000"/>
                <w:lang w:eastAsia="hr-HR"/>
              </w:rPr>
            </w:pPr>
          </w:p>
        </w:tc>
      </w:tr>
      <w:tr w:rsidR="00CE7C7E" w:rsidTr="00E423FD">
        <w:tc>
          <w:tcPr>
            <w:tcW w:w="1985" w:type="dxa"/>
            <w:shd w:val="clear" w:color="auto" w:fill="BDD6EE" w:themeFill="accent1" w:themeFillTint="66"/>
            <w:vAlign w:val="center"/>
          </w:tcPr>
          <w:p w:rsidR="00CE7C7E" w:rsidRPr="00A1621E" w:rsidRDefault="00792DA4" w:rsidP="00D811FD">
            <w:pPr>
              <w:rPr>
                <w:rFonts w:ascii="Times New Roman" w:eastAsia="Times New Roman" w:hAnsi="Times New Roman" w:cs="Times New Roman"/>
                <w:b/>
                <w:bCs/>
                <w:i/>
                <w:iCs/>
                <w:color w:val="000000"/>
                <w:lang w:eastAsia="hr-HR"/>
              </w:rPr>
            </w:pPr>
            <w:r>
              <w:rPr>
                <w:rFonts w:ascii="Times New Roman" w:eastAsia="Times New Roman" w:hAnsi="Times New Roman" w:cs="Times New Roman"/>
                <w:b/>
                <w:bCs/>
                <w:i/>
                <w:iCs/>
                <w:color w:val="000000"/>
                <w:lang w:eastAsia="hr-HR"/>
              </w:rPr>
              <w:t xml:space="preserve">5.4.3. </w:t>
            </w:r>
            <w:r w:rsidR="00CE7C7E" w:rsidRPr="00A1621E">
              <w:rPr>
                <w:rFonts w:ascii="Times New Roman" w:eastAsia="Times New Roman" w:hAnsi="Times New Roman" w:cs="Times New Roman"/>
                <w:b/>
                <w:bCs/>
                <w:i/>
                <w:iCs/>
                <w:color w:val="000000"/>
                <w:lang w:eastAsia="hr-HR"/>
              </w:rPr>
              <w:t>Edukacija usmjerena na odrasle osobe i osobe starije životne dobi</w:t>
            </w:r>
          </w:p>
        </w:tc>
        <w:tc>
          <w:tcPr>
            <w:tcW w:w="3136" w:type="dxa"/>
            <w:vAlign w:val="center"/>
          </w:tcPr>
          <w:p w:rsidR="00CE7C7E" w:rsidRPr="00C91D4F" w:rsidRDefault="00CE7C7E" w:rsidP="00D811FD">
            <w:pPr>
              <w:rPr>
                <w:rFonts w:ascii="Times New Roman" w:eastAsia="Times New Roman" w:hAnsi="Times New Roman" w:cs="Times New Roman"/>
                <w:color w:val="000000"/>
                <w:sz w:val="20"/>
                <w:szCs w:val="20"/>
                <w:lang w:eastAsia="hr-HR"/>
              </w:rPr>
            </w:pPr>
            <w:r w:rsidRPr="00C91D4F">
              <w:rPr>
                <w:rFonts w:ascii="Times New Roman" w:eastAsia="Times New Roman" w:hAnsi="Times New Roman" w:cs="Times New Roman"/>
                <w:color w:val="000000"/>
                <w:sz w:val="20"/>
                <w:szCs w:val="20"/>
                <w:lang w:eastAsia="hr-HR"/>
              </w:rPr>
              <w:t>Edukacija poslodavaca i radnika o osiguravanju i važnosti neobesogenog radnog okruženja za zdravlje i produktivnost</w:t>
            </w:r>
          </w:p>
        </w:tc>
        <w:tc>
          <w:tcPr>
            <w:tcW w:w="9773" w:type="dxa"/>
            <w:gridSpan w:val="32"/>
            <w:shd w:val="clear" w:color="auto" w:fill="9CC2E5" w:themeFill="accent1" w:themeFillTint="99"/>
          </w:tcPr>
          <w:p w:rsidR="00CE7C7E" w:rsidRDefault="00CE7C7E" w:rsidP="00D811FD">
            <w:pPr>
              <w:rPr>
                <w:rFonts w:ascii="Calibri" w:eastAsia="Times New Roman" w:hAnsi="Calibri" w:cs="Calibri"/>
                <w:color w:val="000000"/>
                <w:lang w:eastAsia="hr-HR"/>
              </w:rPr>
            </w:pPr>
          </w:p>
        </w:tc>
      </w:tr>
      <w:tr w:rsidR="00CE7C7E" w:rsidTr="00E423FD">
        <w:tc>
          <w:tcPr>
            <w:tcW w:w="1985" w:type="dxa"/>
            <w:vMerge w:val="restart"/>
            <w:shd w:val="clear" w:color="auto" w:fill="BDD6EE" w:themeFill="accent1" w:themeFillTint="66"/>
            <w:vAlign w:val="center"/>
          </w:tcPr>
          <w:p w:rsidR="00CE7C7E" w:rsidRPr="00A1621E" w:rsidRDefault="00792DA4" w:rsidP="00486228">
            <w:pPr>
              <w:jc w:val="both"/>
              <w:rPr>
                <w:rFonts w:ascii="Times New Roman" w:eastAsia="Times New Roman" w:hAnsi="Times New Roman" w:cs="Times New Roman"/>
                <w:b/>
                <w:bCs/>
                <w:i/>
                <w:iCs/>
                <w:color w:val="000000"/>
                <w:lang w:eastAsia="hr-HR"/>
              </w:rPr>
            </w:pPr>
            <w:r>
              <w:rPr>
                <w:rFonts w:ascii="Times New Roman" w:eastAsia="Times New Roman" w:hAnsi="Times New Roman" w:cs="Times New Roman"/>
                <w:b/>
                <w:bCs/>
                <w:i/>
                <w:iCs/>
                <w:color w:val="000000"/>
                <w:lang w:eastAsia="hr-HR"/>
              </w:rPr>
              <w:t>5.4.</w:t>
            </w:r>
            <w:r w:rsidR="00486228">
              <w:rPr>
                <w:rFonts w:ascii="Times New Roman" w:eastAsia="Times New Roman" w:hAnsi="Times New Roman" w:cs="Times New Roman"/>
                <w:b/>
                <w:bCs/>
                <w:i/>
                <w:iCs/>
                <w:color w:val="000000"/>
                <w:lang w:eastAsia="hr-HR"/>
              </w:rPr>
              <w:t>4</w:t>
            </w:r>
            <w:r>
              <w:rPr>
                <w:rFonts w:ascii="Times New Roman" w:eastAsia="Times New Roman" w:hAnsi="Times New Roman" w:cs="Times New Roman"/>
                <w:b/>
                <w:bCs/>
                <w:i/>
                <w:iCs/>
                <w:color w:val="000000"/>
                <w:lang w:eastAsia="hr-HR"/>
              </w:rPr>
              <w:t xml:space="preserve">. </w:t>
            </w:r>
            <w:r w:rsidR="00CE7C7E" w:rsidRPr="00A1621E">
              <w:rPr>
                <w:rFonts w:ascii="Times New Roman" w:eastAsia="Times New Roman" w:hAnsi="Times New Roman" w:cs="Times New Roman"/>
                <w:b/>
                <w:bCs/>
                <w:i/>
                <w:iCs/>
                <w:color w:val="000000"/>
                <w:lang w:eastAsia="hr-HR"/>
              </w:rPr>
              <w:t>Praćenje uhranjenosti i životnih navika usmjereno na odrasle osobe i osobe starije životne dobi</w:t>
            </w:r>
          </w:p>
        </w:tc>
        <w:tc>
          <w:tcPr>
            <w:tcW w:w="3136" w:type="dxa"/>
            <w:vAlign w:val="center"/>
          </w:tcPr>
          <w:p w:rsidR="00CE7C7E" w:rsidRPr="00C91D4F" w:rsidRDefault="00CE7C7E" w:rsidP="005574DE">
            <w:pPr>
              <w:rPr>
                <w:rFonts w:ascii="Times New Roman" w:eastAsia="Times New Roman" w:hAnsi="Times New Roman" w:cs="Times New Roman"/>
                <w:color w:val="000000"/>
                <w:sz w:val="20"/>
                <w:szCs w:val="20"/>
                <w:lang w:eastAsia="hr-HR"/>
              </w:rPr>
            </w:pPr>
            <w:r w:rsidRPr="00C91D4F">
              <w:rPr>
                <w:rFonts w:ascii="Times New Roman" w:eastAsia="Times New Roman" w:hAnsi="Times New Roman" w:cs="Times New Roman"/>
                <w:color w:val="000000"/>
                <w:sz w:val="20"/>
                <w:szCs w:val="20"/>
                <w:lang w:eastAsia="hr-HR"/>
              </w:rPr>
              <w:t>Redovita provedba EHIS</w:t>
            </w:r>
            <w:r w:rsidR="005574DE">
              <w:rPr>
                <w:rFonts w:ascii="Times New Roman" w:eastAsia="Times New Roman" w:hAnsi="Times New Roman" w:cs="Times New Roman"/>
                <w:color w:val="000000"/>
                <w:sz w:val="20"/>
                <w:szCs w:val="20"/>
                <w:lang w:eastAsia="hr-HR"/>
              </w:rPr>
              <w:t>-a</w:t>
            </w:r>
            <w:r w:rsidRPr="00C91D4F">
              <w:rPr>
                <w:rFonts w:ascii="Times New Roman" w:eastAsia="Times New Roman" w:hAnsi="Times New Roman" w:cs="Times New Roman"/>
                <w:color w:val="000000"/>
                <w:sz w:val="20"/>
                <w:szCs w:val="20"/>
                <w:lang w:eastAsia="hr-HR"/>
              </w:rPr>
              <w:t xml:space="preserve"> u svrhu prikupljanja usporedivih podataka o zdravstvenom stanju i navikama </w:t>
            </w:r>
          </w:p>
        </w:tc>
        <w:tc>
          <w:tcPr>
            <w:tcW w:w="2410" w:type="dxa"/>
            <w:gridSpan w:val="11"/>
            <w:tcBorders>
              <w:bottom w:val="single" w:sz="4" w:space="0" w:color="auto"/>
              <w:right w:val="nil"/>
            </w:tcBorders>
            <w:shd w:val="clear" w:color="auto" w:fill="auto"/>
          </w:tcPr>
          <w:p w:rsidR="00CE7C7E" w:rsidRDefault="00CE7C7E" w:rsidP="00D811FD">
            <w:pPr>
              <w:rPr>
                <w:rFonts w:eastAsia="Times New Roman" w:cs="Calibri"/>
                <w:color w:val="000000"/>
                <w:lang w:eastAsia="hr-HR"/>
              </w:rPr>
            </w:pPr>
          </w:p>
        </w:tc>
        <w:tc>
          <w:tcPr>
            <w:tcW w:w="2410" w:type="dxa"/>
            <w:gridSpan w:val="8"/>
            <w:tcBorders>
              <w:left w:val="nil"/>
              <w:bottom w:val="single" w:sz="4" w:space="0" w:color="auto"/>
              <w:right w:val="nil"/>
            </w:tcBorders>
            <w:shd w:val="clear" w:color="auto" w:fill="9CC2E5" w:themeFill="accent1" w:themeFillTint="99"/>
          </w:tcPr>
          <w:p w:rsidR="00CE7C7E" w:rsidRDefault="00CE7C7E" w:rsidP="00D811FD">
            <w:pPr>
              <w:rPr>
                <w:rFonts w:eastAsia="Times New Roman" w:cs="Calibri"/>
                <w:color w:val="000000"/>
                <w:lang w:eastAsia="hr-HR"/>
              </w:rPr>
            </w:pPr>
          </w:p>
        </w:tc>
        <w:tc>
          <w:tcPr>
            <w:tcW w:w="2410" w:type="dxa"/>
            <w:gridSpan w:val="7"/>
            <w:tcBorders>
              <w:left w:val="nil"/>
              <w:bottom w:val="single" w:sz="4" w:space="0" w:color="auto"/>
              <w:right w:val="nil"/>
            </w:tcBorders>
            <w:shd w:val="clear" w:color="auto" w:fill="auto"/>
          </w:tcPr>
          <w:p w:rsidR="00CE7C7E" w:rsidRDefault="00CE7C7E" w:rsidP="00D811FD">
            <w:pPr>
              <w:rPr>
                <w:rFonts w:eastAsia="Times New Roman" w:cs="Calibri"/>
                <w:color w:val="000000"/>
                <w:lang w:eastAsia="hr-HR"/>
              </w:rPr>
            </w:pPr>
          </w:p>
        </w:tc>
        <w:tc>
          <w:tcPr>
            <w:tcW w:w="2543" w:type="dxa"/>
            <w:gridSpan w:val="6"/>
            <w:tcBorders>
              <w:left w:val="nil"/>
            </w:tcBorders>
            <w:shd w:val="clear" w:color="auto" w:fill="auto"/>
          </w:tcPr>
          <w:p w:rsidR="00CE7C7E" w:rsidRDefault="00CE7C7E" w:rsidP="00D811FD">
            <w:pPr>
              <w:rPr>
                <w:rFonts w:ascii="Calibri" w:eastAsia="Times New Roman" w:hAnsi="Calibri" w:cs="Calibri"/>
                <w:color w:val="000000"/>
                <w:lang w:eastAsia="hr-HR"/>
              </w:rPr>
            </w:pPr>
          </w:p>
        </w:tc>
      </w:tr>
      <w:tr w:rsidR="00CE7C7E" w:rsidTr="00E423FD">
        <w:tc>
          <w:tcPr>
            <w:tcW w:w="1985" w:type="dxa"/>
            <w:vMerge/>
            <w:shd w:val="clear" w:color="auto" w:fill="BDD6EE" w:themeFill="accent1" w:themeFillTint="66"/>
            <w:vAlign w:val="center"/>
          </w:tcPr>
          <w:p w:rsidR="00CE7C7E" w:rsidRPr="00A1621E" w:rsidRDefault="00CE7C7E" w:rsidP="00D811FD">
            <w:pPr>
              <w:jc w:val="center"/>
              <w:rPr>
                <w:rFonts w:ascii="Times New Roman" w:eastAsia="Times New Roman" w:hAnsi="Times New Roman" w:cs="Times New Roman"/>
                <w:b/>
                <w:bCs/>
                <w:i/>
                <w:iCs/>
                <w:color w:val="000000"/>
                <w:lang w:eastAsia="hr-HR"/>
              </w:rPr>
            </w:pPr>
          </w:p>
        </w:tc>
        <w:tc>
          <w:tcPr>
            <w:tcW w:w="3136" w:type="dxa"/>
            <w:vAlign w:val="center"/>
          </w:tcPr>
          <w:p w:rsidR="00CE7C7E" w:rsidRPr="00C91D4F" w:rsidRDefault="00CE7C7E" w:rsidP="00D811FD">
            <w:pPr>
              <w:jc w:val="both"/>
              <w:rPr>
                <w:rFonts w:ascii="Times New Roman" w:eastAsia="Times New Roman" w:hAnsi="Times New Roman" w:cs="Times New Roman"/>
                <w:color w:val="000000"/>
                <w:sz w:val="20"/>
                <w:szCs w:val="20"/>
                <w:lang w:eastAsia="hr-HR"/>
              </w:rPr>
            </w:pPr>
            <w:r w:rsidRPr="00C91D4F">
              <w:rPr>
                <w:rFonts w:ascii="Times New Roman" w:eastAsia="Times New Roman" w:hAnsi="Times New Roman" w:cs="Times New Roman"/>
                <w:color w:val="000000"/>
                <w:sz w:val="20"/>
                <w:szCs w:val="20"/>
                <w:lang w:eastAsia="hr-HR"/>
              </w:rPr>
              <w:t>Redovita provedba projekta nacionalnog istraživanja prehrambenih navika</w:t>
            </w:r>
          </w:p>
        </w:tc>
        <w:tc>
          <w:tcPr>
            <w:tcW w:w="7230" w:type="dxa"/>
            <w:gridSpan w:val="26"/>
            <w:tcBorders>
              <w:right w:val="nil"/>
            </w:tcBorders>
            <w:shd w:val="clear" w:color="auto" w:fill="auto"/>
          </w:tcPr>
          <w:p w:rsidR="00CE7C7E" w:rsidRDefault="00CE7C7E" w:rsidP="00D811FD">
            <w:pPr>
              <w:rPr>
                <w:rFonts w:eastAsia="Times New Roman" w:cs="Calibri"/>
                <w:color w:val="000000"/>
                <w:lang w:eastAsia="hr-HR"/>
              </w:rPr>
            </w:pPr>
          </w:p>
        </w:tc>
        <w:tc>
          <w:tcPr>
            <w:tcW w:w="2543" w:type="dxa"/>
            <w:gridSpan w:val="6"/>
            <w:tcBorders>
              <w:left w:val="nil"/>
            </w:tcBorders>
            <w:shd w:val="clear" w:color="auto" w:fill="9CC2E5" w:themeFill="accent1" w:themeFillTint="99"/>
          </w:tcPr>
          <w:p w:rsidR="00CE7C7E" w:rsidRDefault="00CE7C7E" w:rsidP="00D811FD">
            <w:pPr>
              <w:rPr>
                <w:rFonts w:ascii="Calibri" w:eastAsia="Times New Roman" w:hAnsi="Calibri" w:cs="Calibri"/>
                <w:color w:val="000000"/>
                <w:lang w:eastAsia="hr-HR"/>
              </w:rPr>
            </w:pPr>
          </w:p>
        </w:tc>
      </w:tr>
      <w:tr w:rsidR="00CE7C7E" w:rsidTr="00E423FD">
        <w:tc>
          <w:tcPr>
            <w:tcW w:w="1985" w:type="dxa"/>
            <w:vMerge w:val="restart"/>
            <w:shd w:val="clear" w:color="auto" w:fill="BDD6EE" w:themeFill="accent1" w:themeFillTint="66"/>
            <w:vAlign w:val="center"/>
          </w:tcPr>
          <w:p w:rsidR="00CE7C7E" w:rsidRPr="00A1621E" w:rsidRDefault="00792DA4" w:rsidP="00486228">
            <w:pPr>
              <w:jc w:val="both"/>
              <w:rPr>
                <w:rFonts w:ascii="Times New Roman" w:eastAsia="Times New Roman" w:hAnsi="Times New Roman" w:cs="Times New Roman"/>
                <w:b/>
                <w:bCs/>
                <w:i/>
                <w:iCs/>
                <w:color w:val="000000"/>
                <w:lang w:eastAsia="hr-HR"/>
              </w:rPr>
            </w:pPr>
            <w:r>
              <w:rPr>
                <w:rFonts w:ascii="Times New Roman" w:eastAsia="Times New Roman" w:hAnsi="Times New Roman" w:cs="Times New Roman"/>
                <w:b/>
                <w:bCs/>
                <w:i/>
                <w:iCs/>
                <w:color w:val="000000"/>
                <w:lang w:eastAsia="hr-HR"/>
              </w:rPr>
              <w:t>5.4.</w:t>
            </w:r>
            <w:r w:rsidR="00486228">
              <w:rPr>
                <w:rFonts w:ascii="Times New Roman" w:eastAsia="Times New Roman" w:hAnsi="Times New Roman" w:cs="Times New Roman"/>
                <w:b/>
                <w:bCs/>
                <w:i/>
                <w:iCs/>
                <w:color w:val="000000"/>
                <w:lang w:eastAsia="hr-HR"/>
              </w:rPr>
              <w:t>5</w:t>
            </w:r>
            <w:r>
              <w:rPr>
                <w:rFonts w:ascii="Times New Roman" w:eastAsia="Times New Roman" w:hAnsi="Times New Roman" w:cs="Times New Roman"/>
                <w:b/>
                <w:bCs/>
                <w:i/>
                <w:iCs/>
                <w:color w:val="000000"/>
                <w:lang w:eastAsia="hr-HR"/>
              </w:rPr>
              <w:t xml:space="preserve">. </w:t>
            </w:r>
            <w:r w:rsidR="00CE7C7E" w:rsidRPr="00A1621E">
              <w:rPr>
                <w:rFonts w:ascii="Times New Roman" w:eastAsia="Times New Roman" w:hAnsi="Times New Roman" w:cs="Times New Roman"/>
                <w:b/>
                <w:bCs/>
                <w:i/>
                <w:iCs/>
                <w:color w:val="000000"/>
                <w:lang w:eastAsia="hr-HR"/>
              </w:rPr>
              <w:t>Podrška i liječenje usmjereno na odrasle osobe i osobe starije životne dobi</w:t>
            </w:r>
          </w:p>
        </w:tc>
        <w:tc>
          <w:tcPr>
            <w:tcW w:w="3136" w:type="dxa"/>
            <w:vAlign w:val="center"/>
          </w:tcPr>
          <w:p w:rsidR="00CE7C7E" w:rsidRPr="00C91D4F" w:rsidRDefault="00CE7C7E" w:rsidP="00D811FD">
            <w:pPr>
              <w:jc w:val="both"/>
              <w:rPr>
                <w:rFonts w:ascii="Times New Roman" w:eastAsia="Times New Roman" w:hAnsi="Times New Roman" w:cs="Times New Roman"/>
                <w:color w:val="000000"/>
                <w:sz w:val="20"/>
                <w:szCs w:val="20"/>
                <w:lang w:eastAsia="hr-HR"/>
              </w:rPr>
            </w:pPr>
            <w:r w:rsidRPr="00C91D4F">
              <w:rPr>
                <w:rFonts w:ascii="Times New Roman" w:eastAsia="Times New Roman" w:hAnsi="Times New Roman" w:cs="Times New Roman"/>
                <w:color w:val="000000"/>
                <w:sz w:val="20"/>
                <w:szCs w:val="20"/>
                <w:lang w:eastAsia="hr-HR"/>
              </w:rPr>
              <w:t xml:space="preserve">Implementacija Hrvatskih smjernica za liječenje odraslih osoba s debljinom </w:t>
            </w:r>
          </w:p>
        </w:tc>
        <w:tc>
          <w:tcPr>
            <w:tcW w:w="9773" w:type="dxa"/>
            <w:gridSpan w:val="32"/>
            <w:shd w:val="clear" w:color="auto" w:fill="9CC2E5" w:themeFill="accent1" w:themeFillTint="99"/>
          </w:tcPr>
          <w:p w:rsidR="00CE7C7E" w:rsidRDefault="00CE7C7E" w:rsidP="00D811FD">
            <w:pPr>
              <w:rPr>
                <w:rFonts w:ascii="Calibri" w:eastAsia="Times New Roman" w:hAnsi="Calibri" w:cs="Calibri"/>
                <w:color w:val="000000"/>
                <w:lang w:eastAsia="hr-HR"/>
              </w:rPr>
            </w:pPr>
          </w:p>
        </w:tc>
      </w:tr>
      <w:tr w:rsidR="00CE7C7E" w:rsidTr="00E423FD">
        <w:tc>
          <w:tcPr>
            <w:tcW w:w="1985" w:type="dxa"/>
            <w:vMerge/>
            <w:shd w:val="clear" w:color="auto" w:fill="BDD6EE" w:themeFill="accent1" w:themeFillTint="66"/>
            <w:vAlign w:val="center"/>
          </w:tcPr>
          <w:p w:rsidR="00CE7C7E" w:rsidRPr="00C91D4F" w:rsidRDefault="00CE7C7E" w:rsidP="00D811FD">
            <w:pPr>
              <w:jc w:val="center"/>
              <w:rPr>
                <w:rFonts w:ascii="Times New Roman" w:eastAsia="Times New Roman" w:hAnsi="Times New Roman" w:cs="Times New Roman"/>
                <w:b/>
                <w:bCs/>
                <w:i/>
                <w:iCs/>
                <w:color w:val="000000"/>
                <w:sz w:val="20"/>
                <w:szCs w:val="20"/>
                <w:lang w:eastAsia="hr-HR"/>
              </w:rPr>
            </w:pPr>
          </w:p>
        </w:tc>
        <w:tc>
          <w:tcPr>
            <w:tcW w:w="3136" w:type="dxa"/>
            <w:vAlign w:val="center"/>
          </w:tcPr>
          <w:p w:rsidR="00CE7C7E" w:rsidRPr="00C91D4F" w:rsidRDefault="00CE7C7E" w:rsidP="00D811FD">
            <w:pPr>
              <w:jc w:val="both"/>
              <w:rPr>
                <w:rFonts w:ascii="Times New Roman" w:eastAsia="Times New Roman" w:hAnsi="Times New Roman" w:cs="Times New Roman"/>
                <w:color w:val="000000"/>
                <w:sz w:val="20"/>
                <w:szCs w:val="20"/>
                <w:lang w:eastAsia="hr-HR"/>
              </w:rPr>
            </w:pPr>
            <w:r w:rsidRPr="00C91D4F">
              <w:rPr>
                <w:rFonts w:ascii="Times New Roman" w:eastAsia="Times New Roman" w:hAnsi="Times New Roman" w:cs="Times New Roman"/>
                <w:color w:val="000000"/>
                <w:sz w:val="20"/>
                <w:szCs w:val="20"/>
                <w:lang w:eastAsia="hr-HR"/>
              </w:rPr>
              <w:t>Pristup multidisciplinarnim endnoskopskim i barijatrijskim timovima za prevenciju, kirurško liječenje i praćenje osoba s debljinom</w:t>
            </w:r>
          </w:p>
        </w:tc>
        <w:tc>
          <w:tcPr>
            <w:tcW w:w="9773" w:type="dxa"/>
            <w:gridSpan w:val="32"/>
            <w:shd w:val="clear" w:color="auto" w:fill="9CC2E5" w:themeFill="accent1" w:themeFillTint="99"/>
          </w:tcPr>
          <w:p w:rsidR="00CE7C7E" w:rsidRDefault="00CE7C7E" w:rsidP="00D811FD">
            <w:pPr>
              <w:rPr>
                <w:rFonts w:ascii="Calibri" w:eastAsia="Times New Roman" w:hAnsi="Calibri" w:cs="Calibri"/>
                <w:color w:val="000000"/>
                <w:lang w:eastAsia="hr-HR"/>
              </w:rPr>
            </w:pPr>
          </w:p>
        </w:tc>
      </w:tr>
    </w:tbl>
    <w:p w:rsidR="00381BA9" w:rsidRDefault="00381BA9" w:rsidP="00381BA9"/>
    <w:p w:rsidR="00B0581A" w:rsidRDefault="00B0581A" w:rsidP="00381BA9"/>
    <w:p w:rsidR="00B0581A" w:rsidRDefault="00B0581A" w:rsidP="00381BA9"/>
    <w:p w:rsidR="00B0581A" w:rsidRDefault="00B0581A" w:rsidP="00381BA9"/>
    <w:p w:rsidR="00B0581A" w:rsidRDefault="00B0581A" w:rsidP="00381BA9"/>
    <w:p w:rsidR="00B0581A" w:rsidRDefault="00B0581A" w:rsidP="00381BA9"/>
    <w:p w:rsidR="00B0581A" w:rsidRPr="00462028" w:rsidRDefault="00B0581A" w:rsidP="00381BA9"/>
    <w:p w:rsidR="00381BA9" w:rsidRDefault="00381BA9" w:rsidP="00381BA9">
      <w:pPr>
        <w:pStyle w:val="Default"/>
        <w:spacing w:after="181" w:line="360" w:lineRule="auto"/>
        <w:rPr>
          <w:lang w:val="hr-HR"/>
        </w:rPr>
        <w:sectPr w:rsidR="00381BA9" w:rsidSect="006B160D">
          <w:pgSz w:w="16838" w:h="11906" w:orient="landscape"/>
          <w:pgMar w:top="1276" w:right="1417" w:bottom="1417" w:left="1417" w:header="720" w:footer="720" w:gutter="0"/>
          <w:cols w:space="720"/>
        </w:sectPr>
      </w:pPr>
    </w:p>
    <w:p w:rsidR="00381BA9" w:rsidRPr="00187285" w:rsidRDefault="00381BA9" w:rsidP="00381BA9">
      <w:pPr>
        <w:pStyle w:val="Naslov1"/>
        <w:spacing w:before="0" w:line="240" w:lineRule="auto"/>
        <w:rPr>
          <w:rFonts w:ascii="Times New Roman" w:hAnsi="Times New Roman"/>
          <w:b/>
        </w:rPr>
      </w:pPr>
      <w:bookmarkStart w:id="93" w:name="_Toc161735866"/>
      <w:bookmarkStart w:id="94" w:name="_Toc108783277"/>
      <w:r>
        <w:rPr>
          <w:rFonts w:ascii="Times New Roman" w:hAnsi="Times New Roman"/>
          <w:b/>
        </w:rPr>
        <w:lastRenderedPageBreak/>
        <w:t xml:space="preserve">7. </w:t>
      </w:r>
      <w:r w:rsidRPr="00187285">
        <w:rPr>
          <w:rFonts w:ascii="Times New Roman" w:hAnsi="Times New Roman"/>
          <w:b/>
        </w:rPr>
        <w:t>LEGENDA/ KAZALO KRATICA</w:t>
      </w:r>
      <w:bookmarkEnd w:id="93"/>
      <w:r w:rsidRPr="00187285">
        <w:rPr>
          <w:rFonts w:ascii="Times New Roman" w:hAnsi="Times New Roman"/>
          <w:b/>
        </w:rPr>
        <w:t xml:space="preserve"> </w:t>
      </w:r>
    </w:p>
    <w:p w:rsidR="00381BA9" w:rsidRPr="00B22B1E" w:rsidRDefault="00381BA9" w:rsidP="00381BA9">
      <w:pPr>
        <w:pStyle w:val="Naslov1"/>
        <w:spacing w:before="0" w:line="240" w:lineRule="auto"/>
        <w:rPr>
          <w:rFonts w:ascii="Times New Roman" w:hAnsi="Times New Roman"/>
          <w:sz w:val="24"/>
          <w:szCs w:val="24"/>
        </w:rPr>
      </w:pPr>
      <w:bookmarkStart w:id="95" w:name="_Toc161735867"/>
      <w:r w:rsidRPr="00B22B1E">
        <w:rPr>
          <w:rFonts w:ascii="Times New Roman" w:hAnsi="Times New Roman"/>
          <w:sz w:val="24"/>
          <w:szCs w:val="24"/>
        </w:rPr>
        <w:t>(abecednim redom)</w:t>
      </w:r>
      <w:bookmarkEnd w:id="95"/>
    </w:p>
    <w:p w:rsidR="00381BA9" w:rsidRPr="00C435DA" w:rsidRDefault="00381BA9" w:rsidP="00381BA9"/>
    <w:p w:rsidR="00381BA9" w:rsidRDefault="00381BA9" w:rsidP="00381BA9">
      <w:pPr>
        <w:spacing w:after="0" w:line="360" w:lineRule="auto"/>
        <w:jc w:val="both"/>
        <w:rPr>
          <w:rFonts w:ascii="Times New Roman" w:hAnsi="Times New Roman"/>
          <w:sz w:val="24"/>
          <w:szCs w:val="24"/>
        </w:rPr>
      </w:pPr>
      <w:r>
        <w:rPr>
          <w:rFonts w:ascii="Times New Roman" w:hAnsi="Times New Roman"/>
          <w:sz w:val="24"/>
          <w:szCs w:val="24"/>
        </w:rPr>
        <w:t>AEM – Agencija za elektroničke medije</w:t>
      </w:r>
    </w:p>
    <w:p w:rsidR="00DF3E18" w:rsidRDefault="00DF3E18" w:rsidP="00381BA9">
      <w:pPr>
        <w:spacing w:after="0" w:line="360" w:lineRule="auto"/>
        <w:jc w:val="both"/>
      </w:pPr>
      <w:r>
        <w:rPr>
          <w:rFonts w:ascii="Times New Roman" w:hAnsi="Times New Roman"/>
          <w:sz w:val="24"/>
          <w:szCs w:val="24"/>
        </w:rPr>
        <w:t>Akcijski plan – Akcijski plan za prevenciju debljine 2024. – 2027.</w:t>
      </w:r>
    </w:p>
    <w:p w:rsidR="00381BA9" w:rsidRPr="00EF7720" w:rsidRDefault="00381BA9" w:rsidP="00381BA9">
      <w:pPr>
        <w:spacing w:after="0" w:line="360" w:lineRule="auto"/>
        <w:jc w:val="both"/>
        <w:rPr>
          <w:rFonts w:ascii="Times New Roman" w:hAnsi="Times New Roman" w:cs="Times New Roman"/>
        </w:rPr>
      </w:pPr>
      <w:r w:rsidRPr="004153D4">
        <w:rPr>
          <w:rFonts w:ascii="Times New Roman" w:eastAsia="Times New Roman" w:hAnsi="Times New Roman" w:cs="Times New Roman"/>
          <w:sz w:val="24"/>
          <w:szCs w:val="24"/>
        </w:rPr>
        <w:t xml:space="preserve">AZOO – </w:t>
      </w:r>
      <w:r w:rsidRPr="00EF7720">
        <w:rPr>
          <w:rStyle w:val="Istaknuto"/>
          <w:rFonts w:ascii="Times New Roman" w:hAnsi="Times New Roman" w:cs="Times New Roman"/>
          <w:i w:val="0"/>
          <w:iCs w:val="0"/>
          <w:sz w:val="24"/>
          <w:szCs w:val="24"/>
        </w:rPr>
        <w:t>Agencija za odgoj i obrazovanje</w:t>
      </w:r>
    </w:p>
    <w:p w:rsidR="00381BA9" w:rsidRPr="00EF7720" w:rsidRDefault="00381BA9" w:rsidP="00381BA9">
      <w:pPr>
        <w:spacing w:after="0" w:line="360" w:lineRule="auto"/>
        <w:rPr>
          <w:rStyle w:val="Istaknuto"/>
          <w:rFonts w:ascii="Times New Roman" w:hAnsi="Times New Roman" w:cs="Times New Roman"/>
          <w:i w:val="0"/>
          <w:iCs w:val="0"/>
          <w:sz w:val="24"/>
          <w:szCs w:val="24"/>
        </w:rPr>
      </w:pPr>
      <w:r w:rsidRPr="00EF7720">
        <w:rPr>
          <w:rStyle w:val="Istaknuto"/>
          <w:rFonts w:ascii="Times New Roman" w:hAnsi="Times New Roman" w:cs="Times New Roman"/>
          <w:i w:val="0"/>
          <w:iCs w:val="0"/>
          <w:sz w:val="24"/>
          <w:szCs w:val="24"/>
        </w:rPr>
        <w:t>BDP – Bruto domaći proizvod</w:t>
      </w:r>
    </w:p>
    <w:p w:rsidR="00381BA9" w:rsidRPr="004D2D7C" w:rsidRDefault="00381BA9" w:rsidP="00381BA9">
      <w:pPr>
        <w:spacing w:after="0" w:line="360" w:lineRule="auto"/>
      </w:pPr>
      <w:r w:rsidRPr="00EF7720">
        <w:rPr>
          <w:rStyle w:val="Istaknuto"/>
          <w:rFonts w:ascii="Times New Roman" w:hAnsi="Times New Roman" w:cs="Times New Roman"/>
          <w:i w:val="0"/>
          <w:iCs w:val="0"/>
          <w:sz w:val="24"/>
          <w:szCs w:val="24"/>
        </w:rPr>
        <w:t xml:space="preserve">COSI </w:t>
      </w:r>
      <w:r w:rsidRPr="004D2D7C">
        <w:rPr>
          <w:rStyle w:val="Istaknuto"/>
          <w:i w:val="0"/>
          <w:sz w:val="24"/>
          <w:szCs w:val="24"/>
        </w:rPr>
        <w:t xml:space="preserve">– </w:t>
      </w:r>
      <w:r w:rsidRPr="004D2D7C">
        <w:rPr>
          <w:rFonts w:ascii="Times New Roman" w:hAnsi="Times New Roman"/>
          <w:sz w:val="24"/>
          <w:szCs w:val="24"/>
        </w:rPr>
        <w:t xml:space="preserve">Europska inicijativa praćenja debljine u djece (engl. </w:t>
      </w:r>
      <w:r w:rsidRPr="004D2D7C">
        <w:rPr>
          <w:rFonts w:ascii="Times New Roman" w:hAnsi="Times New Roman"/>
          <w:i/>
          <w:sz w:val="24"/>
          <w:szCs w:val="24"/>
        </w:rPr>
        <w:t>Childhood Obesity Surveillance Initiative</w:t>
      </w:r>
      <w:r w:rsidRPr="004D2D7C">
        <w:rPr>
          <w:rFonts w:ascii="Times New Roman" w:hAnsi="Times New Roman"/>
          <w:sz w:val="24"/>
          <w:szCs w:val="24"/>
        </w:rPr>
        <w:t xml:space="preserve">) </w:t>
      </w:r>
    </w:p>
    <w:p w:rsidR="00381BA9" w:rsidRDefault="00381BA9" w:rsidP="00381BA9">
      <w:pPr>
        <w:spacing w:after="0" w:line="360" w:lineRule="auto"/>
        <w:rPr>
          <w:rFonts w:ascii="Times New Roman" w:hAnsi="Times New Roman"/>
          <w:sz w:val="24"/>
          <w:szCs w:val="24"/>
        </w:rPr>
      </w:pPr>
      <w:r>
        <w:rPr>
          <w:rFonts w:ascii="Times New Roman" w:hAnsi="Times New Roman"/>
          <w:sz w:val="24"/>
          <w:szCs w:val="24"/>
        </w:rPr>
        <w:t xml:space="preserve">COVID-19 – </w:t>
      </w:r>
      <w:r w:rsidRPr="00010002">
        <w:rPr>
          <w:rFonts w:ascii="Times New Roman" w:hAnsi="Times New Roman"/>
          <w:sz w:val="24"/>
          <w:szCs w:val="24"/>
        </w:rPr>
        <w:t>Koronavirusna bolest 2019</w:t>
      </w:r>
      <w:r>
        <w:rPr>
          <w:rFonts w:ascii="Times New Roman" w:hAnsi="Times New Roman"/>
          <w:sz w:val="24"/>
          <w:szCs w:val="24"/>
        </w:rPr>
        <w:t xml:space="preserve"> (</w:t>
      </w:r>
      <w:r w:rsidRPr="00010002">
        <w:rPr>
          <w:rFonts w:ascii="Times New Roman" w:hAnsi="Times New Roman"/>
          <w:sz w:val="24"/>
          <w:szCs w:val="24"/>
        </w:rPr>
        <w:t xml:space="preserve">engl. </w:t>
      </w:r>
      <w:r w:rsidRPr="00010002">
        <w:rPr>
          <w:rFonts w:ascii="Times New Roman" w:hAnsi="Times New Roman"/>
          <w:i/>
          <w:sz w:val="24"/>
          <w:szCs w:val="24"/>
        </w:rPr>
        <w:t>Coronavirus Disease 2019</w:t>
      </w:r>
      <w:r>
        <w:rPr>
          <w:rFonts w:ascii="Times New Roman" w:hAnsi="Times New Roman"/>
          <w:sz w:val="24"/>
          <w:szCs w:val="24"/>
        </w:rPr>
        <w:t>)</w:t>
      </w:r>
      <w:r w:rsidRPr="00010002">
        <w:rPr>
          <w:rFonts w:ascii="Times New Roman" w:hAnsi="Times New Roman"/>
          <w:sz w:val="24"/>
          <w:szCs w:val="24"/>
        </w:rPr>
        <w:t xml:space="preserve"> </w:t>
      </w:r>
    </w:p>
    <w:p w:rsidR="00381BA9" w:rsidRPr="004D2D7C" w:rsidRDefault="00381BA9" w:rsidP="00381BA9">
      <w:pPr>
        <w:spacing w:after="0" w:line="360" w:lineRule="auto"/>
      </w:pPr>
      <w:r w:rsidRPr="004D2D7C">
        <w:rPr>
          <w:rFonts w:ascii="Times New Roman" w:hAnsi="Times New Roman"/>
          <w:sz w:val="24"/>
          <w:szCs w:val="24"/>
        </w:rPr>
        <w:t xml:space="preserve">CRIBS – </w:t>
      </w:r>
      <w:r w:rsidRPr="004D2D7C">
        <w:rPr>
          <w:rFonts w:ascii="Times New Roman" w:eastAsia="Times New Roman" w:hAnsi="Times New Roman"/>
          <w:sz w:val="24"/>
          <w:szCs w:val="24"/>
        </w:rPr>
        <w:t xml:space="preserve">Kohortna studija rođenih na istočnojadranskim otocima (engl. </w:t>
      </w:r>
      <w:r w:rsidRPr="004D2D7C">
        <w:rPr>
          <w:rFonts w:ascii="Times New Roman" w:eastAsia="Times New Roman" w:hAnsi="Times New Roman"/>
          <w:i/>
          <w:sz w:val="24"/>
          <w:szCs w:val="24"/>
        </w:rPr>
        <w:t>Croatian Islands’ Birth cohort Study</w:t>
      </w:r>
      <w:r w:rsidRPr="004D2D7C">
        <w:rPr>
          <w:rFonts w:ascii="Times New Roman" w:eastAsia="Times New Roman" w:hAnsi="Times New Roman"/>
          <w:sz w:val="24"/>
          <w:szCs w:val="24"/>
        </w:rPr>
        <w:t>)</w:t>
      </w:r>
    </w:p>
    <w:p w:rsidR="00381BA9" w:rsidRDefault="00381BA9" w:rsidP="00381BA9">
      <w:pPr>
        <w:spacing w:after="0" w:line="360" w:lineRule="auto"/>
        <w:rPr>
          <w:rFonts w:ascii="Times New Roman" w:hAnsi="Times New Roman"/>
          <w:sz w:val="24"/>
          <w:szCs w:val="24"/>
        </w:rPr>
      </w:pPr>
      <w:r w:rsidRPr="004D2D7C">
        <w:rPr>
          <w:rFonts w:ascii="Times New Roman" w:hAnsi="Times New Roman"/>
          <w:sz w:val="24"/>
          <w:szCs w:val="24"/>
        </w:rPr>
        <w:t xml:space="preserve">CroCOSI – Europska inicijativa praćenja debljine u djece, Hrvatska (engl. </w:t>
      </w:r>
      <w:r w:rsidRPr="004D2D7C">
        <w:rPr>
          <w:rFonts w:ascii="Times New Roman" w:hAnsi="Times New Roman"/>
          <w:i/>
          <w:sz w:val="24"/>
          <w:szCs w:val="24"/>
        </w:rPr>
        <w:t>Childhood Obesity Surveillance Initiative, Croatia</w:t>
      </w:r>
      <w:r w:rsidRPr="004D2D7C">
        <w:rPr>
          <w:rFonts w:ascii="Times New Roman" w:hAnsi="Times New Roman"/>
          <w:sz w:val="24"/>
          <w:szCs w:val="24"/>
        </w:rPr>
        <w:t xml:space="preserve">) </w:t>
      </w:r>
    </w:p>
    <w:p w:rsidR="004724F9" w:rsidRPr="004D2D7C" w:rsidRDefault="004724F9" w:rsidP="00381BA9">
      <w:pPr>
        <w:spacing w:after="0" w:line="360" w:lineRule="auto"/>
      </w:pPr>
      <w:r>
        <w:rPr>
          <w:rFonts w:ascii="Times New Roman" w:hAnsi="Times New Roman"/>
          <w:sz w:val="24"/>
          <w:szCs w:val="24"/>
        </w:rPr>
        <w:t>DIRH – Državni inspektorat</w:t>
      </w:r>
    </w:p>
    <w:p w:rsidR="00381BA9" w:rsidRPr="004D2D7C" w:rsidRDefault="00381BA9" w:rsidP="00381BA9">
      <w:pPr>
        <w:spacing w:after="0" w:line="360" w:lineRule="auto"/>
        <w:jc w:val="both"/>
      </w:pPr>
      <w:r w:rsidRPr="004D2D7C">
        <w:rPr>
          <w:rFonts w:ascii="Times New Roman" w:hAnsi="Times New Roman"/>
          <w:sz w:val="24"/>
          <w:szCs w:val="24"/>
        </w:rPr>
        <w:t xml:space="preserve">EHIS – Europska zdravstvena anketa (engl. </w:t>
      </w:r>
      <w:r w:rsidRPr="004D2D7C">
        <w:rPr>
          <w:rFonts w:ascii="Times New Roman" w:hAnsi="Times New Roman"/>
          <w:i/>
          <w:sz w:val="24"/>
          <w:szCs w:val="24"/>
        </w:rPr>
        <w:t>European Health Interview Survey</w:t>
      </w:r>
      <w:r w:rsidRPr="004D2D7C">
        <w:rPr>
          <w:rFonts w:ascii="Times New Roman" w:hAnsi="Times New Roman"/>
          <w:sz w:val="24"/>
          <w:szCs w:val="24"/>
        </w:rPr>
        <w:t>)</w:t>
      </w:r>
    </w:p>
    <w:p w:rsidR="00381BA9" w:rsidRDefault="00381BA9" w:rsidP="00381BA9">
      <w:pPr>
        <w:spacing w:after="0" w:line="360" w:lineRule="auto"/>
        <w:rPr>
          <w:rFonts w:ascii="Times New Roman" w:hAnsi="Times New Roman"/>
          <w:sz w:val="24"/>
          <w:szCs w:val="24"/>
        </w:rPr>
      </w:pPr>
      <w:r w:rsidRPr="004D2D7C">
        <w:rPr>
          <w:rFonts w:ascii="Times New Roman" w:hAnsi="Times New Roman"/>
          <w:sz w:val="24"/>
          <w:szCs w:val="24"/>
        </w:rPr>
        <w:t>EU</w:t>
      </w:r>
      <w:r>
        <w:rPr>
          <w:rFonts w:ascii="Times New Roman" w:hAnsi="Times New Roman"/>
          <w:sz w:val="24"/>
          <w:szCs w:val="24"/>
        </w:rPr>
        <w:t xml:space="preserve"> –</w:t>
      </w:r>
      <w:r w:rsidRPr="004D2D7C">
        <w:rPr>
          <w:rFonts w:ascii="Times New Roman" w:hAnsi="Times New Roman"/>
          <w:sz w:val="24"/>
          <w:szCs w:val="24"/>
        </w:rPr>
        <w:t xml:space="preserve"> Europska unija</w:t>
      </w:r>
    </w:p>
    <w:p w:rsidR="0013397A" w:rsidRPr="005D448B" w:rsidRDefault="0013397A" w:rsidP="0013397A">
      <w:pPr>
        <w:spacing w:after="0" w:line="360" w:lineRule="auto"/>
        <w:jc w:val="both"/>
        <w:rPr>
          <w:sz w:val="24"/>
          <w:szCs w:val="24"/>
        </w:rPr>
      </w:pPr>
      <w:r w:rsidRPr="005D448B">
        <w:rPr>
          <w:rFonts w:ascii="Times New Roman" w:hAnsi="Times New Roman"/>
          <w:color w:val="000000"/>
          <w:sz w:val="24"/>
          <w:szCs w:val="24"/>
        </w:rPr>
        <w:t>JLP(R)S</w:t>
      </w:r>
      <w:r w:rsidRPr="00C4601C">
        <w:rPr>
          <w:rFonts w:ascii="Times New Roman" w:hAnsi="Times New Roman"/>
          <w:color w:val="000000"/>
          <w:sz w:val="24"/>
          <w:szCs w:val="24"/>
        </w:rPr>
        <w:t xml:space="preserve"> </w:t>
      </w:r>
      <w:r>
        <w:rPr>
          <w:rFonts w:ascii="Times New Roman" w:hAnsi="Times New Roman"/>
          <w:color w:val="000000"/>
          <w:sz w:val="24"/>
          <w:szCs w:val="24"/>
        </w:rPr>
        <w:t>–</w:t>
      </w:r>
      <w:r w:rsidRPr="00C4601C">
        <w:rPr>
          <w:rFonts w:ascii="Times New Roman" w:hAnsi="Times New Roman"/>
          <w:color w:val="000000"/>
          <w:sz w:val="24"/>
          <w:szCs w:val="24"/>
        </w:rPr>
        <w:t xml:space="preserve"> jedinice </w:t>
      </w:r>
      <w:r>
        <w:rPr>
          <w:rFonts w:ascii="Times New Roman" w:hAnsi="Times New Roman"/>
          <w:color w:val="000000"/>
          <w:sz w:val="24"/>
          <w:szCs w:val="24"/>
        </w:rPr>
        <w:t>lokalne područne (regionalne) samouprave</w:t>
      </w:r>
    </w:p>
    <w:p w:rsidR="00381BA9" w:rsidRPr="004D2D7C" w:rsidRDefault="00381BA9" w:rsidP="00381BA9">
      <w:pPr>
        <w:spacing w:after="0" w:line="360" w:lineRule="auto"/>
        <w:jc w:val="both"/>
      </w:pPr>
      <w:r w:rsidRPr="004D2D7C">
        <w:rPr>
          <w:rFonts w:ascii="Times New Roman" w:eastAsia="Times New Roman" w:hAnsi="Times New Roman"/>
          <w:sz w:val="24"/>
          <w:szCs w:val="24"/>
        </w:rPr>
        <w:t>HAPIH – H</w:t>
      </w:r>
      <w:r w:rsidRPr="004D2D7C">
        <w:rPr>
          <w:rFonts w:ascii="Times New Roman" w:hAnsi="Times New Roman"/>
          <w:sz w:val="24"/>
          <w:szCs w:val="24"/>
        </w:rPr>
        <w:t>rvatska agencija za poljoprivredu i hranu</w:t>
      </w:r>
    </w:p>
    <w:p w:rsidR="00381BA9" w:rsidRPr="004D2D7C" w:rsidRDefault="00381BA9" w:rsidP="00381BA9">
      <w:pPr>
        <w:spacing w:after="0" w:line="360" w:lineRule="auto"/>
        <w:jc w:val="both"/>
      </w:pPr>
      <w:r w:rsidRPr="004D2D7C">
        <w:rPr>
          <w:rFonts w:ascii="Times New Roman" w:hAnsi="Times New Roman"/>
          <w:sz w:val="24"/>
          <w:szCs w:val="24"/>
        </w:rPr>
        <w:t xml:space="preserve">HBSC – Istraživanje o zdravstvenom ponašanju učenika (engl. </w:t>
      </w:r>
      <w:r w:rsidRPr="004D2D7C">
        <w:rPr>
          <w:rFonts w:ascii="Times New Roman" w:hAnsi="Times New Roman"/>
          <w:i/>
          <w:sz w:val="24"/>
          <w:szCs w:val="24"/>
        </w:rPr>
        <w:t>Health Behaviour in School-aged Children</w:t>
      </w:r>
      <w:r w:rsidRPr="004D2D7C">
        <w:rPr>
          <w:rFonts w:ascii="Times New Roman" w:hAnsi="Times New Roman"/>
          <w:sz w:val="24"/>
          <w:szCs w:val="24"/>
        </w:rPr>
        <w:t>)</w:t>
      </w:r>
    </w:p>
    <w:p w:rsidR="00381BA9" w:rsidRDefault="00381BA9" w:rsidP="00381BA9">
      <w:pPr>
        <w:spacing w:after="0" w:line="360" w:lineRule="auto"/>
        <w:jc w:val="both"/>
      </w:pPr>
      <w:r>
        <w:rPr>
          <w:rFonts w:ascii="Times New Roman" w:eastAsia="Times New Roman" w:hAnsi="Times New Roman"/>
          <w:sz w:val="24"/>
          <w:szCs w:val="24"/>
        </w:rPr>
        <w:t xml:space="preserve">HZJZ – </w:t>
      </w:r>
      <w:r>
        <w:rPr>
          <w:rFonts w:ascii="Times New Roman" w:hAnsi="Times New Roman"/>
          <w:sz w:val="24"/>
          <w:szCs w:val="24"/>
        </w:rPr>
        <w:t>Hrvatski zavod za javno zdravstvo</w:t>
      </w:r>
    </w:p>
    <w:p w:rsidR="00381BA9" w:rsidRDefault="00381BA9" w:rsidP="00381BA9">
      <w:pPr>
        <w:spacing w:after="0" w:line="360" w:lineRule="auto"/>
        <w:jc w:val="both"/>
      </w:pPr>
      <w:r>
        <w:rPr>
          <w:rFonts w:ascii="Times New Roman" w:eastAsia="Times New Roman" w:hAnsi="Times New Roman"/>
          <w:sz w:val="24"/>
          <w:szCs w:val="24"/>
        </w:rPr>
        <w:t xml:space="preserve">HZZO – </w:t>
      </w:r>
      <w:r>
        <w:rPr>
          <w:rFonts w:ascii="Times New Roman" w:eastAsia="Times New Roman" w:hAnsi="Times New Roman"/>
          <w:sz w:val="24"/>
          <w:szCs w:val="24"/>
          <w:lang w:eastAsia="hr-HR"/>
        </w:rPr>
        <w:t>Hrvatski zavod za zdravstveno osiguranje</w:t>
      </w:r>
    </w:p>
    <w:p w:rsidR="00381BA9" w:rsidRDefault="00381BA9" w:rsidP="00381BA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rPr>
        <w:t>ITM – Indeks tjelesne mase</w:t>
      </w:r>
    </w:p>
    <w:p w:rsidR="00381BA9" w:rsidRDefault="00381BA9" w:rsidP="00381BA9">
      <w:pPr>
        <w:spacing w:after="0" w:line="360" w:lineRule="auto"/>
        <w:jc w:val="both"/>
      </w:pPr>
      <w:r>
        <w:rPr>
          <w:rFonts w:ascii="Times New Roman" w:eastAsia="Times New Roman" w:hAnsi="Times New Roman"/>
          <w:sz w:val="24"/>
          <w:szCs w:val="24"/>
          <w:lang w:eastAsia="hr-HR"/>
        </w:rPr>
        <w:t xml:space="preserve">KNB – </w:t>
      </w:r>
      <w:r w:rsidR="006261FF">
        <w:rPr>
          <w:rFonts w:ascii="Times New Roman" w:eastAsia="Times New Roman" w:hAnsi="Times New Roman"/>
          <w:sz w:val="24"/>
          <w:szCs w:val="24"/>
          <w:lang w:eastAsia="hr-HR"/>
        </w:rPr>
        <w:t>K</w:t>
      </w:r>
      <w:r>
        <w:rPr>
          <w:rFonts w:ascii="Times New Roman" w:eastAsia="Times New Roman" w:hAnsi="Times New Roman"/>
          <w:sz w:val="24"/>
          <w:szCs w:val="24"/>
          <w:lang w:eastAsia="hr-HR"/>
        </w:rPr>
        <w:t>ronične nezarazne bolesti</w:t>
      </w:r>
    </w:p>
    <w:p w:rsidR="00381BA9" w:rsidRPr="00811F3E" w:rsidRDefault="00381BA9" w:rsidP="00381BA9">
      <w:pPr>
        <w:spacing w:after="0" w:line="360" w:lineRule="auto"/>
        <w:jc w:val="both"/>
        <w:rPr>
          <w:rFonts w:ascii="Times New Roman" w:hAnsi="Times New Roman" w:cs="Times New Roman"/>
          <w:sz w:val="24"/>
          <w:szCs w:val="24"/>
        </w:rPr>
      </w:pPr>
      <w:r w:rsidRPr="00811F3E">
        <w:rPr>
          <w:rFonts w:ascii="Times New Roman" w:hAnsi="Times New Roman" w:cs="Times New Roman"/>
          <w:sz w:val="24"/>
          <w:szCs w:val="24"/>
        </w:rPr>
        <w:t xml:space="preserve">MKM – Ministarstvo za kulturu i medije </w:t>
      </w:r>
    </w:p>
    <w:p w:rsidR="00381BA9" w:rsidRPr="00EF7720" w:rsidRDefault="00381BA9" w:rsidP="00381BA9">
      <w:pPr>
        <w:spacing w:after="0" w:line="360" w:lineRule="auto"/>
        <w:jc w:val="both"/>
        <w:rPr>
          <w:rFonts w:ascii="Times New Roman" w:hAnsi="Times New Roman" w:cs="Times New Roman"/>
          <w:sz w:val="24"/>
          <w:szCs w:val="24"/>
        </w:rPr>
      </w:pPr>
      <w:r w:rsidRPr="0053045F">
        <w:rPr>
          <w:rFonts w:ascii="Times New Roman" w:hAnsi="Times New Roman" w:cs="Times New Roman"/>
          <w:sz w:val="24"/>
          <w:szCs w:val="24"/>
        </w:rPr>
        <w:t>MMPI – Ministarstvo mora, prometa i infrastruk</w:t>
      </w:r>
      <w:r w:rsidRPr="00EF7720">
        <w:rPr>
          <w:rFonts w:ascii="Times New Roman" w:hAnsi="Times New Roman" w:cs="Times New Roman"/>
          <w:sz w:val="24"/>
          <w:szCs w:val="24"/>
        </w:rPr>
        <w:t>ture</w:t>
      </w:r>
    </w:p>
    <w:p w:rsidR="00381BA9" w:rsidRPr="00EF7720" w:rsidRDefault="00381BA9" w:rsidP="00381BA9">
      <w:pPr>
        <w:spacing w:after="0" w:line="360" w:lineRule="auto"/>
        <w:jc w:val="both"/>
        <w:rPr>
          <w:rFonts w:ascii="Times New Roman" w:hAnsi="Times New Roman" w:cs="Times New Roman"/>
          <w:sz w:val="24"/>
          <w:szCs w:val="24"/>
        </w:rPr>
      </w:pPr>
      <w:r w:rsidRPr="00EF7720">
        <w:rPr>
          <w:rFonts w:ascii="Times New Roman" w:hAnsi="Times New Roman" w:cs="Times New Roman"/>
          <w:sz w:val="24"/>
          <w:szCs w:val="24"/>
        </w:rPr>
        <w:t>MP – Ministarstvo poljoprivrede</w:t>
      </w:r>
    </w:p>
    <w:p w:rsidR="00381BA9" w:rsidRPr="00EF7720" w:rsidRDefault="00381BA9" w:rsidP="00381BA9">
      <w:pPr>
        <w:spacing w:after="0" w:line="360" w:lineRule="auto"/>
        <w:jc w:val="both"/>
        <w:rPr>
          <w:rFonts w:ascii="Times New Roman" w:hAnsi="Times New Roman" w:cs="Times New Roman"/>
          <w:sz w:val="24"/>
          <w:szCs w:val="24"/>
        </w:rPr>
      </w:pPr>
      <w:r w:rsidRPr="00EF7720">
        <w:rPr>
          <w:rFonts w:ascii="Times New Roman" w:hAnsi="Times New Roman" w:cs="Times New Roman"/>
          <w:sz w:val="24"/>
          <w:szCs w:val="24"/>
        </w:rPr>
        <w:t>MROSP – Ministarstvo rada, mirovinskoga sustava, obitelji i socijalne politike</w:t>
      </w:r>
    </w:p>
    <w:p w:rsidR="00381BA9" w:rsidRPr="00EF7720" w:rsidRDefault="00381BA9" w:rsidP="00381BA9">
      <w:pPr>
        <w:spacing w:after="0" w:line="360" w:lineRule="auto"/>
        <w:jc w:val="both"/>
        <w:rPr>
          <w:rFonts w:ascii="Times New Roman" w:eastAsia="Times New Roman" w:hAnsi="Times New Roman" w:cs="Times New Roman"/>
          <w:sz w:val="24"/>
          <w:szCs w:val="24"/>
        </w:rPr>
      </w:pPr>
      <w:r w:rsidRPr="00EF7720">
        <w:rPr>
          <w:rFonts w:ascii="Times New Roman" w:eastAsia="Times New Roman" w:hAnsi="Times New Roman" w:cs="Times New Roman"/>
          <w:sz w:val="24"/>
          <w:szCs w:val="24"/>
        </w:rPr>
        <w:t xml:space="preserve">MZ – Ministarstvo zdravstva </w:t>
      </w:r>
    </w:p>
    <w:p w:rsidR="00381BA9" w:rsidRPr="00EF7720" w:rsidRDefault="00381BA9" w:rsidP="00381BA9">
      <w:pPr>
        <w:spacing w:after="0" w:line="360" w:lineRule="auto"/>
        <w:jc w:val="both"/>
        <w:rPr>
          <w:rFonts w:ascii="Times New Roman" w:hAnsi="Times New Roman" w:cs="Times New Roman"/>
        </w:rPr>
      </w:pPr>
      <w:r w:rsidRPr="00EF7720">
        <w:rPr>
          <w:rFonts w:ascii="Times New Roman" w:hAnsi="Times New Roman" w:cs="Times New Roman"/>
          <w:sz w:val="24"/>
          <w:szCs w:val="24"/>
        </w:rPr>
        <w:t xml:space="preserve">MZO – </w:t>
      </w:r>
      <w:r w:rsidRPr="00EF7720">
        <w:rPr>
          <w:rStyle w:val="Istaknuto"/>
          <w:rFonts w:ascii="Times New Roman" w:hAnsi="Times New Roman" w:cs="Times New Roman"/>
          <w:i w:val="0"/>
          <w:iCs w:val="0"/>
          <w:sz w:val="24"/>
          <w:szCs w:val="24"/>
        </w:rPr>
        <w:t>Ministarstvo znanosti i obrazovanja</w:t>
      </w:r>
    </w:p>
    <w:p w:rsidR="00381BA9" w:rsidRPr="00EF7720" w:rsidRDefault="00381BA9" w:rsidP="00381BA9">
      <w:pPr>
        <w:spacing w:after="0" w:line="360" w:lineRule="auto"/>
        <w:jc w:val="both"/>
        <w:rPr>
          <w:rFonts w:ascii="Times New Roman" w:hAnsi="Times New Roman" w:cs="Times New Roman"/>
        </w:rPr>
      </w:pPr>
      <w:r w:rsidRPr="00EF7720">
        <w:rPr>
          <w:rStyle w:val="Istaknuto"/>
          <w:rFonts w:ascii="Times New Roman" w:hAnsi="Times New Roman" w:cs="Times New Roman"/>
          <w:i w:val="0"/>
          <w:iCs w:val="0"/>
          <w:sz w:val="24"/>
          <w:szCs w:val="24"/>
        </w:rPr>
        <w:t>PZZ – primarna zdravstvena zaštita</w:t>
      </w:r>
    </w:p>
    <w:p w:rsidR="00381BA9" w:rsidRPr="00EF7720" w:rsidRDefault="00381BA9" w:rsidP="00381BA9">
      <w:pPr>
        <w:spacing w:after="0" w:line="360" w:lineRule="auto"/>
        <w:jc w:val="both"/>
        <w:rPr>
          <w:rFonts w:ascii="Times New Roman" w:hAnsi="Times New Roman" w:cs="Times New Roman"/>
        </w:rPr>
      </w:pPr>
      <w:r w:rsidRPr="00EF7720">
        <w:rPr>
          <w:rStyle w:val="Istaknuto"/>
          <w:rFonts w:ascii="Times New Roman" w:hAnsi="Times New Roman" w:cs="Times New Roman"/>
          <w:i w:val="0"/>
          <w:iCs w:val="0"/>
          <w:sz w:val="24"/>
          <w:szCs w:val="24"/>
        </w:rPr>
        <w:t>RH – Republika Hrvatska</w:t>
      </w:r>
    </w:p>
    <w:p w:rsidR="00381BA9" w:rsidRPr="00EF7720" w:rsidRDefault="00381BA9" w:rsidP="00381BA9">
      <w:pPr>
        <w:spacing w:after="0" w:line="360" w:lineRule="auto"/>
        <w:jc w:val="both"/>
        <w:rPr>
          <w:rFonts w:ascii="Times New Roman" w:hAnsi="Times New Roman" w:cs="Times New Roman"/>
        </w:rPr>
      </w:pPr>
      <w:r w:rsidRPr="00EF7720">
        <w:rPr>
          <w:rStyle w:val="Istaknuto"/>
          <w:rFonts w:ascii="Times New Roman" w:hAnsi="Times New Roman" w:cs="Times New Roman"/>
          <w:i w:val="0"/>
          <w:iCs w:val="0"/>
          <w:sz w:val="24"/>
          <w:szCs w:val="24"/>
        </w:rPr>
        <w:t>SD – standardna devijacija</w:t>
      </w:r>
    </w:p>
    <w:p w:rsidR="00381BA9" w:rsidRPr="00EF7720" w:rsidRDefault="00381BA9" w:rsidP="00381BA9">
      <w:pPr>
        <w:spacing w:after="0" w:line="360" w:lineRule="auto"/>
        <w:jc w:val="both"/>
        <w:rPr>
          <w:rFonts w:ascii="Times New Roman" w:hAnsi="Times New Roman" w:cs="Times New Roman"/>
        </w:rPr>
      </w:pPr>
      <w:r w:rsidRPr="00EF7720">
        <w:rPr>
          <w:rStyle w:val="Istaknuto"/>
          <w:rFonts w:ascii="Times New Roman" w:hAnsi="Times New Roman" w:cs="Times New Roman"/>
          <w:i w:val="0"/>
          <w:iCs w:val="0"/>
          <w:sz w:val="24"/>
          <w:szCs w:val="24"/>
        </w:rPr>
        <w:lastRenderedPageBreak/>
        <w:t xml:space="preserve">SZO – Svjetska zdravstvena organizacija </w:t>
      </w:r>
    </w:p>
    <w:p w:rsidR="00381BA9" w:rsidRPr="004E2B9B" w:rsidRDefault="00381BA9" w:rsidP="00381BA9">
      <w:pPr>
        <w:spacing w:after="0" w:line="360" w:lineRule="auto"/>
        <w:jc w:val="both"/>
        <w:rPr>
          <w:rFonts w:ascii="Times New Roman" w:hAnsi="Times New Roman" w:cs="Times New Roman"/>
          <w:sz w:val="24"/>
          <w:szCs w:val="24"/>
        </w:rPr>
      </w:pPr>
      <w:r w:rsidRPr="004E2B9B">
        <w:rPr>
          <w:rFonts w:ascii="Times New Roman" w:hAnsi="Times New Roman" w:cs="Times New Roman"/>
          <w:sz w:val="24"/>
          <w:szCs w:val="24"/>
        </w:rPr>
        <w:t>TZK – tjelesna i zdravstvena kultura</w:t>
      </w:r>
    </w:p>
    <w:p w:rsidR="00381BA9" w:rsidRPr="00EF7720" w:rsidRDefault="00381BA9" w:rsidP="00381BA9">
      <w:pPr>
        <w:spacing w:after="0" w:line="360" w:lineRule="auto"/>
        <w:jc w:val="both"/>
        <w:rPr>
          <w:rFonts w:ascii="Times New Roman" w:hAnsi="Times New Roman" w:cs="Times New Roman"/>
        </w:rPr>
      </w:pPr>
      <w:r w:rsidRPr="004E2B9B">
        <w:rPr>
          <w:rFonts w:ascii="Times New Roman" w:hAnsi="Times New Roman" w:cs="Times New Roman"/>
          <w:sz w:val="24"/>
          <w:szCs w:val="24"/>
        </w:rPr>
        <w:t xml:space="preserve">UZUVRH – </w:t>
      </w:r>
      <w:r w:rsidRPr="00EF7720">
        <w:rPr>
          <w:rStyle w:val="Istaknuto"/>
          <w:rFonts w:ascii="Times New Roman" w:hAnsi="Times New Roman" w:cs="Times New Roman"/>
          <w:i w:val="0"/>
          <w:iCs w:val="0"/>
          <w:sz w:val="24"/>
          <w:szCs w:val="24"/>
        </w:rPr>
        <w:t>Ured za udruge Vlade Republike Hrvatske</w:t>
      </w:r>
    </w:p>
    <w:p w:rsidR="00381BA9" w:rsidRDefault="00381BA9" w:rsidP="00381BA9">
      <w:pPr>
        <w:spacing w:after="0" w:line="360" w:lineRule="auto"/>
        <w:jc w:val="both"/>
      </w:pPr>
      <w:r>
        <w:rPr>
          <w:rFonts w:ascii="Times New Roman" w:eastAsia="Times New Roman" w:hAnsi="Times New Roman"/>
          <w:sz w:val="24"/>
          <w:szCs w:val="24"/>
        </w:rPr>
        <w:t xml:space="preserve">ŽZJZ – županijski </w:t>
      </w:r>
      <w:r>
        <w:rPr>
          <w:rFonts w:ascii="Times New Roman" w:hAnsi="Times New Roman"/>
          <w:sz w:val="24"/>
          <w:szCs w:val="24"/>
        </w:rPr>
        <w:t>zavodi za javno zdravstvo</w:t>
      </w:r>
    </w:p>
    <w:p w:rsidR="00381BA9" w:rsidRPr="00B22B1E" w:rsidRDefault="00381BA9" w:rsidP="00381BA9">
      <w:pPr>
        <w:pStyle w:val="Naslov1"/>
        <w:pageBreakBefore/>
        <w:spacing w:before="0" w:after="240" w:line="240" w:lineRule="auto"/>
        <w:rPr>
          <w:rFonts w:ascii="Times New Roman" w:hAnsi="Times New Roman"/>
          <w:sz w:val="24"/>
          <w:szCs w:val="24"/>
        </w:rPr>
      </w:pPr>
      <w:bookmarkStart w:id="96" w:name="_Toc161735868"/>
      <w:r>
        <w:rPr>
          <w:rFonts w:ascii="Times New Roman" w:hAnsi="Times New Roman"/>
          <w:b/>
        </w:rPr>
        <w:lastRenderedPageBreak/>
        <w:t xml:space="preserve">8. </w:t>
      </w:r>
      <w:r w:rsidRPr="00187285">
        <w:rPr>
          <w:rFonts w:ascii="Times New Roman" w:hAnsi="Times New Roman"/>
          <w:b/>
        </w:rPr>
        <w:t>KAZALO POJMOVA KORIŠTENIH U DOKUMENTU</w:t>
      </w:r>
      <w:r w:rsidRPr="00F93734">
        <w:rPr>
          <w:rFonts w:ascii="Times New Roman" w:hAnsi="Times New Roman"/>
          <w:b/>
        </w:rPr>
        <w:t xml:space="preserve"> </w:t>
      </w:r>
      <w:r>
        <w:rPr>
          <w:rFonts w:ascii="Times New Roman" w:hAnsi="Times New Roman"/>
          <w:b/>
        </w:rPr>
        <w:t xml:space="preserve">                  </w:t>
      </w:r>
      <w:r w:rsidRPr="00B22B1E">
        <w:rPr>
          <w:rFonts w:ascii="Times New Roman" w:hAnsi="Times New Roman"/>
          <w:sz w:val="24"/>
          <w:szCs w:val="24"/>
        </w:rPr>
        <w:t>(abecednim redom)</w:t>
      </w:r>
      <w:bookmarkEnd w:id="96"/>
    </w:p>
    <w:p w:rsidR="00381BA9" w:rsidRDefault="00381BA9" w:rsidP="00381BA9">
      <w:pPr>
        <w:spacing w:after="0" w:line="360" w:lineRule="auto"/>
        <w:jc w:val="both"/>
      </w:pPr>
      <w:r>
        <w:rPr>
          <w:rFonts w:ascii="Times New Roman" w:hAnsi="Times New Roman"/>
          <w:color w:val="000000"/>
          <w:sz w:val="24"/>
          <w:szCs w:val="24"/>
          <w:u w:val="single"/>
        </w:rPr>
        <w:t>AKTIVNI PRIJEVOZ</w:t>
      </w:r>
      <w:r w:rsidRPr="00EE3E21">
        <w:rPr>
          <w:rFonts w:ascii="Times New Roman" w:hAnsi="Times New Roman"/>
          <w:color w:val="000000"/>
          <w:sz w:val="24"/>
          <w:szCs w:val="24"/>
        </w:rPr>
        <w:t xml:space="preserve"> </w:t>
      </w:r>
      <w:r>
        <w:rPr>
          <w:rFonts w:ascii="Times New Roman" w:hAnsi="Times New Roman"/>
          <w:color w:val="000000"/>
          <w:sz w:val="24"/>
          <w:szCs w:val="24"/>
        </w:rPr>
        <w:t>– nemotorizirani transport; najčešće uključuje vožnju bicikla, hodanje, trčanje i slične aktivnosti</w:t>
      </w:r>
    </w:p>
    <w:p w:rsidR="00381BA9" w:rsidRDefault="00381BA9" w:rsidP="00381BA9">
      <w:pPr>
        <w:spacing w:after="0" w:line="360" w:lineRule="auto"/>
        <w:jc w:val="both"/>
      </w:pPr>
      <w:r>
        <w:rPr>
          <w:rFonts w:ascii="Times New Roman" w:hAnsi="Times New Roman"/>
          <w:color w:val="000000"/>
          <w:sz w:val="24"/>
          <w:szCs w:val="24"/>
          <w:u w:val="single"/>
        </w:rPr>
        <w:t>DJECA</w:t>
      </w:r>
      <w:r w:rsidRPr="00EE3E21">
        <w:rPr>
          <w:rFonts w:ascii="Times New Roman"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sz w:val="24"/>
          <w:szCs w:val="24"/>
        </w:rPr>
        <w:t>djeca od 1. do 14. godine života; vrtić i osnovna škola</w:t>
      </w:r>
    </w:p>
    <w:p w:rsidR="00381BA9" w:rsidRDefault="00381BA9" w:rsidP="00381BA9">
      <w:pPr>
        <w:spacing w:after="0" w:line="360" w:lineRule="auto"/>
        <w:jc w:val="both"/>
      </w:pPr>
      <w:r>
        <w:rPr>
          <w:rFonts w:ascii="Times New Roman" w:hAnsi="Times New Roman"/>
          <w:sz w:val="24"/>
          <w:szCs w:val="24"/>
          <w:u w:val="single"/>
        </w:rPr>
        <w:t>DJECA S TEŠKOĆAMA U RAZVOJU</w:t>
      </w:r>
      <w:r w:rsidRPr="00EE3E21">
        <w:rPr>
          <w:rFonts w:ascii="Times New Roman" w:hAnsi="Times New Roman"/>
          <w:sz w:val="24"/>
          <w:szCs w:val="24"/>
        </w:rPr>
        <w:t xml:space="preserve"> </w:t>
      </w:r>
      <w:r>
        <w:rPr>
          <w:rFonts w:ascii="Times New Roman" w:hAnsi="Times New Roman"/>
          <w:sz w:val="24"/>
          <w:szCs w:val="24"/>
        </w:rPr>
        <w:t>– djeca s urođenim ili stečenim stanjem organizma koja prema svojoj prirodi zahtijevaju poseban stručni pristup kako bi se omogućilo izražavanje i razvoj sačuvanih sposobnosti, a time i što kvalitetniji život</w:t>
      </w:r>
    </w:p>
    <w:p w:rsidR="00381BA9" w:rsidRDefault="00381BA9" w:rsidP="00381BA9">
      <w:pPr>
        <w:spacing w:after="0" w:line="360" w:lineRule="auto"/>
        <w:jc w:val="both"/>
      </w:pPr>
      <w:r>
        <w:rPr>
          <w:rFonts w:ascii="Times New Roman" w:hAnsi="Times New Roman"/>
          <w:color w:val="000000"/>
          <w:sz w:val="24"/>
          <w:szCs w:val="24"/>
          <w:u w:val="single"/>
        </w:rPr>
        <w:t>DOJENČAD</w:t>
      </w:r>
      <w:r w:rsidRPr="00EE3E21">
        <w:rPr>
          <w:rFonts w:ascii="Times New Roman"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sz w:val="24"/>
          <w:szCs w:val="24"/>
        </w:rPr>
        <w:t>djeca do 12 mjeseci starosti</w:t>
      </w:r>
    </w:p>
    <w:p w:rsidR="00381BA9" w:rsidRDefault="00381BA9" w:rsidP="00381BA9">
      <w:pPr>
        <w:spacing w:after="0" w:line="360" w:lineRule="auto"/>
        <w:jc w:val="both"/>
        <w:rPr>
          <w:rFonts w:ascii="Times New Roman" w:hAnsi="Times New Roman"/>
          <w:sz w:val="24"/>
          <w:szCs w:val="24"/>
        </w:rPr>
      </w:pPr>
      <w:r>
        <w:rPr>
          <w:rFonts w:ascii="Times New Roman" w:hAnsi="Times New Roman"/>
          <w:sz w:val="24"/>
          <w:szCs w:val="24"/>
          <w:u w:val="single"/>
        </w:rPr>
        <w:t>JAVNE AKTIVNOSTI/DOGAĐANJA</w:t>
      </w:r>
      <w:r w:rsidRPr="00EE3E21">
        <w:rPr>
          <w:rFonts w:ascii="Times New Roman" w:hAnsi="Times New Roman"/>
          <w:sz w:val="24"/>
          <w:szCs w:val="24"/>
        </w:rPr>
        <w:t xml:space="preserve"> </w:t>
      </w:r>
      <w:r>
        <w:rPr>
          <w:rFonts w:ascii="Times New Roman" w:hAnsi="Times New Roman"/>
          <w:sz w:val="24"/>
          <w:szCs w:val="24"/>
        </w:rPr>
        <w:t>– sve aktivnosti i događanja otvorene za javnost; najčešće uključuje javnozdravstvene akcije, javne tribine, okrugle stolove i slično</w:t>
      </w:r>
    </w:p>
    <w:p w:rsidR="00381BA9" w:rsidRDefault="00381BA9" w:rsidP="00381BA9">
      <w:pPr>
        <w:spacing w:before="72" w:after="0" w:line="360" w:lineRule="auto"/>
        <w:jc w:val="both"/>
      </w:pPr>
      <w:r>
        <w:rPr>
          <w:rFonts w:ascii="Times New Roman" w:eastAsia="Times New Roman" w:hAnsi="Times New Roman"/>
          <w:color w:val="000000"/>
          <w:sz w:val="24"/>
          <w:szCs w:val="24"/>
          <w:u w:val="single"/>
          <w:lang w:eastAsia="hr-HR"/>
        </w:rPr>
        <w:t>KRONIČNE NEZARAZNE BOLESTI</w:t>
      </w:r>
      <w:r w:rsidRPr="00EE3E21">
        <w:rPr>
          <w:rFonts w:ascii="Times New Roman" w:eastAsia="Times New Roman" w:hAnsi="Times New Roman"/>
          <w:color w:val="000000"/>
          <w:sz w:val="24"/>
          <w:szCs w:val="24"/>
          <w:lang w:eastAsia="hr-HR"/>
        </w:rPr>
        <w:t xml:space="preserve"> </w:t>
      </w:r>
      <w:r>
        <w:rPr>
          <w:rFonts w:ascii="Times New Roman" w:eastAsia="Times New Roman" w:hAnsi="Times New Roman"/>
          <w:color w:val="000000"/>
          <w:sz w:val="24"/>
          <w:szCs w:val="24"/>
          <w:lang w:eastAsia="hr-HR"/>
        </w:rPr>
        <w:t xml:space="preserve">– </w:t>
      </w:r>
      <w:r>
        <w:rPr>
          <w:rFonts w:ascii="Times New Roman" w:hAnsi="Times New Roman"/>
          <w:sz w:val="24"/>
          <w:szCs w:val="24"/>
        </w:rPr>
        <w:t xml:space="preserve">bolesti koje traju u razdoblju duljem od 3 mjeseca; najčešće uključuju kardiovaskularne poremećaje, karcinome, šećernu bolest tipa 2, kroničnu opstruktivnu plućnu bolest i mentalne poremećaje </w:t>
      </w:r>
    </w:p>
    <w:p w:rsidR="00381BA9" w:rsidRDefault="00381BA9" w:rsidP="00381BA9">
      <w:pPr>
        <w:spacing w:after="0" w:line="360" w:lineRule="auto"/>
        <w:jc w:val="both"/>
      </w:pPr>
      <w:r>
        <w:rPr>
          <w:rFonts w:ascii="Times New Roman" w:hAnsi="Times New Roman"/>
          <w:sz w:val="24"/>
          <w:szCs w:val="24"/>
          <w:u w:val="single"/>
        </w:rPr>
        <w:t>MLADI</w:t>
      </w:r>
      <w:r w:rsidRPr="00EE3E21">
        <w:rPr>
          <w:rFonts w:ascii="Times New Roman" w:hAnsi="Times New Roman"/>
          <w:sz w:val="24"/>
          <w:szCs w:val="24"/>
        </w:rPr>
        <w:t xml:space="preserve"> </w:t>
      </w:r>
      <w:r>
        <w:rPr>
          <w:rFonts w:ascii="Times New Roman" w:hAnsi="Times New Roman"/>
          <w:color w:val="000000"/>
          <w:sz w:val="24"/>
          <w:szCs w:val="24"/>
        </w:rPr>
        <w:t>–</w:t>
      </w:r>
      <w:r>
        <w:rPr>
          <w:rFonts w:ascii="Times New Roman" w:hAnsi="Times New Roman"/>
          <w:sz w:val="24"/>
          <w:szCs w:val="24"/>
        </w:rPr>
        <w:t xml:space="preserve"> osobe od 15. do 18. godine života; srednja škola </w:t>
      </w:r>
    </w:p>
    <w:p w:rsidR="00381BA9" w:rsidRDefault="00381BA9" w:rsidP="00381BA9">
      <w:pPr>
        <w:spacing w:before="72" w:after="0" w:line="360" w:lineRule="auto"/>
        <w:jc w:val="both"/>
      </w:pPr>
      <w:r>
        <w:rPr>
          <w:rFonts w:ascii="Times New Roman" w:hAnsi="Times New Roman"/>
          <w:color w:val="000000"/>
          <w:sz w:val="24"/>
          <w:szCs w:val="24"/>
          <w:u w:val="single"/>
        </w:rPr>
        <w:t>ODRASLI</w:t>
      </w:r>
      <w:r w:rsidRPr="00EE3E21">
        <w:rPr>
          <w:rFonts w:ascii="Times New Roman" w:hAnsi="Times New Roman"/>
          <w:color w:val="000000"/>
          <w:sz w:val="24"/>
          <w:szCs w:val="24"/>
        </w:rPr>
        <w:t xml:space="preserve"> </w:t>
      </w:r>
      <w:r>
        <w:rPr>
          <w:rFonts w:ascii="Times New Roman" w:hAnsi="Times New Roman"/>
          <w:color w:val="000000"/>
          <w:sz w:val="24"/>
          <w:szCs w:val="24"/>
        </w:rPr>
        <w:t xml:space="preserve">– osobe od </w:t>
      </w:r>
      <w:r>
        <w:rPr>
          <w:rFonts w:ascii="Times New Roman" w:hAnsi="Times New Roman"/>
          <w:sz w:val="24"/>
          <w:szCs w:val="24"/>
        </w:rPr>
        <w:t>19. do 65. godine života</w:t>
      </w:r>
    </w:p>
    <w:p w:rsidR="00381BA9" w:rsidRPr="00EF7720" w:rsidRDefault="00381BA9" w:rsidP="00381BA9">
      <w:pPr>
        <w:spacing w:before="72" w:after="0" w:line="360" w:lineRule="auto"/>
        <w:jc w:val="both"/>
        <w:rPr>
          <w:rFonts w:ascii="Times New Roman" w:hAnsi="Times New Roman" w:cs="Times New Roman"/>
          <w:i/>
          <w:sz w:val="24"/>
          <w:szCs w:val="24"/>
        </w:rPr>
      </w:pPr>
      <w:r>
        <w:rPr>
          <w:rFonts w:ascii="Times New Roman" w:hAnsi="Times New Roman"/>
          <w:sz w:val="24"/>
          <w:szCs w:val="24"/>
          <w:u w:val="single"/>
        </w:rPr>
        <w:t>OSOBA S INVALIDITETOM</w:t>
      </w:r>
      <w:r w:rsidRPr="00EE3E21">
        <w:rPr>
          <w:rFonts w:ascii="Times New Roman" w:hAnsi="Times New Roman"/>
          <w:sz w:val="24"/>
          <w:szCs w:val="24"/>
        </w:rPr>
        <w:t xml:space="preserve"> </w:t>
      </w:r>
      <w:r>
        <w:rPr>
          <w:rFonts w:ascii="Times New Roman" w:hAnsi="Times New Roman"/>
          <w:sz w:val="24"/>
          <w:szCs w:val="24"/>
        </w:rPr>
        <w:t xml:space="preserve">– </w:t>
      </w:r>
      <w:r>
        <w:rPr>
          <w:rFonts w:ascii="Times New Roman" w:eastAsia="Times New Roman" w:hAnsi="Times New Roman"/>
          <w:color w:val="000000"/>
          <w:sz w:val="24"/>
          <w:szCs w:val="24"/>
          <w:lang w:eastAsia="hr-HR"/>
        </w:rPr>
        <w:t>osoba s invaliditetom, sukladno Zakonu u Hrvatskom Registru o osobama s invaliditetom, je „osoba koja ima trajno ograničenje, smanjenje ili gubitak sposobnosti izvršenja neke fizičke aktivnosti ili psihičke funkcije primjerene životnoj dobi, nastale kao posljedica oštećenja zdravlja“, a prema stupnjevima i mjerilima navedenim u člancima 4. do 14. spomenutoga Zako</w:t>
      </w:r>
      <w:r w:rsidRPr="00AE3E88">
        <w:rPr>
          <w:rFonts w:ascii="Times New Roman" w:eastAsia="Times New Roman" w:hAnsi="Times New Roman"/>
          <w:sz w:val="24"/>
          <w:szCs w:val="24"/>
          <w:lang w:eastAsia="hr-HR"/>
        </w:rPr>
        <w:t xml:space="preserve">na </w:t>
      </w:r>
      <w:r w:rsidRPr="00217B82">
        <w:rPr>
          <w:rFonts w:ascii="Times New Roman" w:eastAsia="Times New Roman" w:hAnsi="Times New Roman" w:cs="Times New Roman"/>
          <w:sz w:val="24"/>
          <w:szCs w:val="24"/>
          <w:lang w:eastAsia="hr-HR"/>
        </w:rPr>
        <w:t>(</w:t>
      </w:r>
      <w:hyperlink r:id="rId10" w:history="1">
        <w:r w:rsidRPr="00EF7720">
          <w:rPr>
            <w:rStyle w:val="Hiperveza"/>
            <w:rFonts w:ascii="Times New Roman" w:hAnsi="Times New Roman" w:cs="Times New Roman"/>
            <w:i/>
            <w:sz w:val="24"/>
            <w:szCs w:val="24"/>
            <w:lang w:eastAsia="hr-HR"/>
          </w:rPr>
          <w:t>https://www.zakon.hr/z/1293/Zakon-o-Hrvatskom-registru-o-osobama-s-invaliditetom</w:t>
        </w:r>
      </w:hyperlink>
      <w:r w:rsidRPr="00EF7720">
        <w:rPr>
          <w:rFonts w:ascii="Times New Roman" w:eastAsia="Times New Roman" w:hAnsi="Times New Roman" w:cs="Times New Roman"/>
          <w:i/>
          <w:sz w:val="24"/>
          <w:szCs w:val="24"/>
          <w:lang w:eastAsia="hr-HR"/>
        </w:rPr>
        <w:t>)</w:t>
      </w:r>
    </w:p>
    <w:p w:rsidR="00381BA9" w:rsidRDefault="00381BA9" w:rsidP="00381BA9">
      <w:pPr>
        <w:spacing w:after="0" w:line="360" w:lineRule="auto"/>
        <w:jc w:val="both"/>
      </w:pPr>
      <w:r>
        <w:rPr>
          <w:rFonts w:ascii="Times New Roman" w:hAnsi="Times New Roman"/>
          <w:color w:val="000000"/>
          <w:sz w:val="24"/>
          <w:szCs w:val="24"/>
          <w:u w:val="single"/>
        </w:rPr>
        <w:t>OSOBA S KOMORBIDITETIMA</w:t>
      </w:r>
      <w:r>
        <w:rPr>
          <w:rFonts w:ascii="Times New Roman" w:hAnsi="Times New Roman"/>
          <w:color w:val="000000"/>
          <w:sz w:val="24"/>
          <w:szCs w:val="24"/>
        </w:rPr>
        <w:t xml:space="preserve"> – osoba s istovremenom pojavom dvije ili više bolesti, najčešće kroničnih nezaraznih bolesti</w:t>
      </w:r>
    </w:p>
    <w:p w:rsidR="00381BA9" w:rsidRDefault="00381BA9" w:rsidP="00381BA9">
      <w:pPr>
        <w:spacing w:after="0" w:line="360" w:lineRule="auto"/>
        <w:jc w:val="both"/>
      </w:pPr>
      <w:r>
        <w:rPr>
          <w:rFonts w:ascii="Times New Roman" w:hAnsi="Times New Roman"/>
          <w:color w:val="000000"/>
          <w:sz w:val="24"/>
          <w:szCs w:val="24"/>
          <w:u w:val="single"/>
        </w:rPr>
        <w:t>OSOBA STARIJE ŽIVOTNE DOBI</w:t>
      </w:r>
      <w:r>
        <w:rPr>
          <w:rFonts w:ascii="Times New Roman" w:hAnsi="Times New Roman"/>
          <w:color w:val="000000"/>
          <w:sz w:val="24"/>
          <w:szCs w:val="24"/>
        </w:rPr>
        <w:t xml:space="preserve"> – osoba u dobi od 65 godina života i starija</w:t>
      </w:r>
      <w:r>
        <w:rPr>
          <w:rFonts w:ascii="Times New Roman" w:hAnsi="Times New Roman"/>
          <w:sz w:val="24"/>
          <w:szCs w:val="24"/>
        </w:rPr>
        <w:t xml:space="preserve"> </w:t>
      </w:r>
    </w:p>
    <w:p w:rsidR="00381BA9" w:rsidRDefault="00381BA9" w:rsidP="00381BA9">
      <w:pPr>
        <w:spacing w:before="72" w:after="0" w:line="360" w:lineRule="auto"/>
        <w:jc w:val="both"/>
        <w:rPr>
          <w:rFonts w:ascii="Times New Roman" w:hAnsi="Times New Roman"/>
          <w:sz w:val="24"/>
          <w:szCs w:val="24"/>
          <w:u w:val="single"/>
        </w:rPr>
      </w:pPr>
      <w:r w:rsidRPr="004D5A90">
        <w:rPr>
          <w:rFonts w:ascii="Times New Roman" w:hAnsi="Times New Roman"/>
          <w:sz w:val="24"/>
          <w:szCs w:val="24"/>
          <w:u w:val="single"/>
        </w:rPr>
        <w:t>PORCIJA VOĆA I POVRĆA</w:t>
      </w:r>
      <w:r w:rsidRPr="004D5A90">
        <w:rPr>
          <w:rFonts w:ascii="Times New Roman" w:hAnsi="Times New Roman"/>
          <w:sz w:val="24"/>
          <w:szCs w:val="24"/>
        </w:rPr>
        <w:t xml:space="preserve"> –podrazumijeva oko 80g voća ili povrća</w:t>
      </w:r>
      <w:r>
        <w:rPr>
          <w:rFonts w:ascii="Times New Roman" w:hAnsi="Times New Roman"/>
          <w:sz w:val="24"/>
          <w:szCs w:val="24"/>
        </w:rPr>
        <w:t xml:space="preserve"> za odrasle osobe</w:t>
      </w:r>
      <w:r w:rsidRPr="004D5A90">
        <w:rPr>
          <w:rFonts w:ascii="Times New Roman" w:hAnsi="Times New Roman"/>
          <w:sz w:val="24"/>
          <w:szCs w:val="24"/>
        </w:rPr>
        <w:t>, dok se za djecu razlikuje ovisno o dobi, tjelesnoj masi i razini tjelesne aktivnosti. Kao okvirna mjera porcije voća i povrća za djecu koristi se veličina djetetova dlana, odnosno jedna porcija voća ili povrća odgova</w:t>
      </w:r>
      <w:r>
        <w:rPr>
          <w:rFonts w:ascii="Times New Roman" w:hAnsi="Times New Roman"/>
          <w:sz w:val="24"/>
          <w:szCs w:val="24"/>
        </w:rPr>
        <w:t>ra veličini djetetova dlana</w:t>
      </w:r>
    </w:p>
    <w:p w:rsidR="00381BA9" w:rsidRDefault="00381BA9" w:rsidP="00381BA9">
      <w:pPr>
        <w:spacing w:before="72" w:after="0" w:line="360" w:lineRule="auto"/>
        <w:jc w:val="both"/>
      </w:pPr>
      <w:r>
        <w:rPr>
          <w:rFonts w:ascii="Times New Roman" w:hAnsi="Times New Roman"/>
          <w:sz w:val="24"/>
          <w:szCs w:val="24"/>
          <w:u w:val="single"/>
        </w:rPr>
        <w:t>PRIMARNA ZDRAVSTVENA ZAŠTITA</w:t>
      </w:r>
      <w:r>
        <w:rPr>
          <w:rFonts w:ascii="Times New Roman" w:hAnsi="Times New Roman"/>
          <w:sz w:val="24"/>
          <w:szCs w:val="24"/>
        </w:rPr>
        <w:t xml:space="preserve"> – uključuje mjere zaštite i unaprjeđenja zdravlja, sprečavanje i otkrivanje bolesti, liječenje, rehabilitaciju i preventivnu zaštitu. Djelatnosti primarne zdravstvene zaštite provode se u domovima zdravlja, ustanovama za zdravstvenu </w:t>
      </w:r>
      <w:r>
        <w:rPr>
          <w:rFonts w:ascii="Times New Roman" w:hAnsi="Times New Roman"/>
          <w:sz w:val="24"/>
          <w:szCs w:val="24"/>
        </w:rPr>
        <w:lastRenderedPageBreak/>
        <w:t>njegu, ljekarničkim ustanovama te ustanovama za palijativnu skrb i zavodima za javno zdravstvo i zavodima za hitnu medicinu</w:t>
      </w:r>
    </w:p>
    <w:p w:rsidR="00381BA9" w:rsidRDefault="00381BA9" w:rsidP="00381BA9">
      <w:pPr>
        <w:spacing w:before="72" w:after="0" w:line="360" w:lineRule="auto"/>
        <w:jc w:val="both"/>
      </w:pPr>
      <w:r>
        <w:rPr>
          <w:rFonts w:ascii="Times New Roman" w:hAnsi="Times New Roman"/>
          <w:sz w:val="24"/>
          <w:szCs w:val="24"/>
          <w:u w:val="single"/>
        </w:rPr>
        <w:t>PRIPADNICI RANJIVIH SKUPINA</w:t>
      </w:r>
      <w:r>
        <w:rPr>
          <w:rFonts w:ascii="Times New Roman" w:hAnsi="Times New Roman"/>
          <w:sz w:val="24"/>
          <w:szCs w:val="24"/>
        </w:rPr>
        <w:t xml:space="preserve"> – definiraju se kao osobe s invaliditetom, osobe s niskim prihodima, osobe s drugim kroničnim bolestima</w:t>
      </w:r>
    </w:p>
    <w:p w:rsidR="00381BA9" w:rsidRDefault="00381BA9" w:rsidP="00381BA9">
      <w:pPr>
        <w:spacing w:after="0" w:line="360" w:lineRule="auto"/>
        <w:jc w:val="both"/>
      </w:pPr>
      <w:r>
        <w:rPr>
          <w:rFonts w:ascii="Times New Roman" w:hAnsi="Times New Roman"/>
          <w:color w:val="000000"/>
          <w:sz w:val="24"/>
          <w:szCs w:val="24"/>
          <w:u w:val="single"/>
        </w:rPr>
        <w:t>SEKUNDARNA ZDRAVSTVENA ZAŠTITA</w:t>
      </w:r>
      <w:r>
        <w:rPr>
          <w:rFonts w:ascii="Times New Roman" w:hAnsi="Times New Roman"/>
          <w:color w:val="000000"/>
          <w:sz w:val="24"/>
          <w:szCs w:val="24"/>
        </w:rPr>
        <w:t xml:space="preserve"> – specijalističko-konzilijarna i bolnička djelatnost. Djelatnosti sekundarne zdravstvene zaštite provode se </w:t>
      </w:r>
      <w:r>
        <w:rPr>
          <w:rFonts w:ascii="Times New Roman" w:hAnsi="Times New Roman"/>
          <w:sz w:val="24"/>
          <w:szCs w:val="24"/>
        </w:rPr>
        <w:t>u  poliklinikama, bolnicama (opće i specijalne) i lječilištima</w:t>
      </w:r>
    </w:p>
    <w:p w:rsidR="00381BA9" w:rsidRDefault="00381BA9" w:rsidP="00381BA9">
      <w:pPr>
        <w:spacing w:after="0" w:line="360" w:lineRule="auto"/>
        <w:jc w:val="both"/>
      </w:pPr>
      <w:r>
        <w:rPr>
          <w:rFonts w:ascii="Times New Roman" w:eastAsia="Times New Roman" w:hAnsi="Times New Roman"/>
          <w:color w:val="000000"/>
          <w:sz w:val="24"/>
          <w:szCs w:val="24"/>
          <w:u w:val="single"/>
          <w:lang w:eastAsia="hr-HR"/>
        </w:rPr>
        <w:t>ŠTETNI UČINCI DEBLJINE</w:t>
      </w:r>
      <w:r>
        <w:rPr>
          <w:rFonts w:ascii="Times New Roman" w:eastAsia="Times New Roman" w:hAnsi="Times New Roman"/>
          <w:color w:val="000000"/>
          <w:sz w:val="24"/>
          <w:szCs w:val="24"/>
          <w:lang w:eastAsia="hr-HR"/>
        </w:rPr>
        <w:t xml:space="preserve"> – debljina se smatra jedinim rizičnim čimbenikom odgovornim za nastanak svih pet najčešćih kroničnih nezaraznih bolesti današnjice; </w:t>
      </w:r>
      <w:r>
        <w:rPr>
          <w:rFonts w:ascii="Times New Roman" w:hAnsi="Times New Roman"/>
          <w:sz w:val="24"/>
          <w:szCs w:val="24"/>
        </w:rPr>
        <w:t>kardiovaskularnih poremećaja, karcinoma,  šećerne bolesti tipa 2, kronične opstruktivne plućne bolesti i mentalnih poremećaja</w:t>
      </w:r>
    </w:p>
    <w:p w:rsidR="00381BA9" w:rsidRDefault="00381BA9" w:rsidP="00381BA9">
      <w:pPr>
        <w:spacing w:before="72" w:after="0" w:line="360" w:lineRule="auto"/>
        <w:jc w:val="both"/>
      </w:pPr>
      <w:r>
        <w:rPr>
          <w:rFonts w:ascii="Times New Roman" w:eastAsia="Times New Roman" w:hAnsi="Times New Roman"/>
          <w:color w:val="000000"/>
          <w:sz w:val="24"/>
          <w:szCs w:val="24"/>
          <w:u w:val="single"/>
          <w:lang w:eastAsia="hr-HR"/>
        </w:rPr>
        <w:t>TERCIJARNA ZDRAVSTVENA ZAŠTITA</w:t>
      </w:r>
      <w:r>
        <w:rPr>
          <w:rFonts w:ascii="Times New Roman" w:eastAsia="Times New Roman" w:hAnsi="Times New Roman"/>
          <w:color w:val="000000"/>
          <w:sz w:val="24"/>
          <w:szCs w:val="24"/>
          <w:lang w:eastAsia="hr-HR"/>
        </w:rPr>
        <w:t xml:space="preserve"> – najsloženiji oblik zdravstvene zaštite: specijalističko–konzilijarne bolničke djelatnosti, znanstveno-istraživački rad te izvođenje nastave. Aktivnosti su organizirane pri klinikama, kliničkim bolnicama i kliničkim bolničkim centrima te državnim zdravstvenim zavodima</w:t>
      </w:r>
    </w:p>
    <w:p w:rsidR="00381BA9" w:rsidRDefault="00381BA9" w:rsidP="00381BA9">
      <w:pPr>
        <w:spacing w:before="72" w:after="0" w:line="360" w:lineRule="auto"/>
        <w:jc w:val="both"/>
      </w:pPr>
      <w:r>
        <w:rPr>
          <w:rFonts w:ascii="Times New Roman" w:eastAsia="Times New Roman" w:hAnsi="Times New Roman"/>
          <w:color w:val="000000"/>
          <w:sz w:val="24"/>
          <w:szCs w:val="24"/>
          <w:u w:val="single"/>
          <w:lang w:eastAsia="hr-HR"/>
        </w:rPr>
        <w:t>ZDRAVI STILOVI ŽIVOTA</w:t>
      </w:r>
      <w:r>
        <w:rPr>
          <w:rFonts w:ascii="Times New Roman" w:eastAsia="Times New Roman" w:hAnsi="Times New Roman"/>
          <w:color w:val="000000"/>
          <w:sz w:val="24"/>
          <w:szCs w:val="24"/>
          <w:lang w:eastAsia="hr-HR"/>
        </w:rPr>
        <w:t xml:space="preserve"> – podrazumijevaju konzumaciju pravilne prehrane i provedbu redovite tjelesne aktivnosti</w:t>
      </w:r>
    </w:p>
    <w:p w:rsidR="00381BA9" w:rsidRDefault="00381BA9" w:rsidP="00381BA9">
      <w:pPr>
        <w:spacing w:before="72" w:after="0" w:line="360" w:lineRule="auto"/>
        <w:jc w:val="both"/>
        <w:rPr>
          <w:rFonts w:ascii="Times New Roman" w:eastAsia="Times New Roman" w:hAnsi="Times New Roman"/>
          <w:color w:val="000000"/>
          <w:sz w:val="24"/>
          <w:szCs w:val="24"/>
        </w:rPr>
      </w:pPr>
    </w:p>
    <w:p w:rsidR="00381BA9" w:rsidRDefault="00381BA9" w:rsidP="00381BA9">
      <w:pPr>
        <w:spacing w:before="72" w:after="0" w:line="360" w:lineRule="auto"/>
        <w:jc w:val="both"/>
        <w:rPr>
          <w:rFonts w:ascii="Times New Roman" w:eastAsia="Times New Roman" w:hAnsi="Times New Roman"/>
          <w:color w:val="000000"/>
          <w:sz w:val="24"/>
          <w:szCs w:val="24"/>
        </w:rPr>
      </w:pPr>
    </w:p>
    <w:p w:rsidR="00381BA9" w:rsidRDefault="00381BA9" w:rsidP="00381BA9">
      <w:pPr>
        <w:spacing w:before="72" w:after="0" w:line="360" w:lineRule="auto"/>
        <w:jc w:val="both"/>
        <w:rPr>
          <w:rFonts w:ascii="Times New Roman" w:eastAsia="Times New Roman" w:hAnsi="Times New Roman"/>
          <w:color w:val="000000"/>
          <w:sz w:val="24"/>
          <w:szCs w:val="24"/>
        </w:rPr>
      </w:pPr>
    </w:p>
    <w:p w:rsidR="00381BA9" w:rsidRDefault="00381BA9" w:rsidP="00381BA9">
      <w:pPr>
        <w:spacing w:before="72" w:after="0" w:line="360" w:lineRule="auto"/>
        <w:jc w:val="both"/>
        <w:rPr>
          <w:rFonts w:ascii="Times New Roman" w:eastAsia="Times New Roman" w:hAnsi="Times New Roman"/>
          <w:color w:val="000000"/>
          <w:sz w:val="24"/>
          <w:szCs w:val="24"/>
        </w:rPr>
      </w:pPr>
    </w:p>
    <w:p w:rsidR="00381BA9" w:rsidRDefault="00381BA9" w:rsidP="00381BA9">
      <w:pPr>
        <w:spacing w:before="72" w:after="0" w:line="360" w:lineRule="auto"/>
        <w:jc w:val="both"/>
        <w:rPr>
          <w:rFonts w:ascii="Times New Roman" w:eastAsia="Times New Roman" w:hAnsi="Times New Roman"/>
          <w:color w:val="000000"/>
          <w:sz w:val="24"/>
          <w:szCs w:val="24"/>
        </w:rPr>
      </w:pPr>
    </w:p>
    <w:p w:rsidR="00381BA9" w:rsidRDefault="00381BA9" w:rsidP="00381BA9">
      <w:pPr>
        <w:spacing w:before="72" w:after="0" w:line="360" w:lineRule="auto"/>
        <w:jc w:val="both"/>
        <w:rPr>
          <w:rFonts w:ascii="Times New Roman" w:eastAsia="Times New Roman" w:hAnsi="Times New Roman"/>
          <w:color w:val="000000"/>
          <w:sz w:val="24"/>
          <w:szCs w:val="24"/>
        </w:rPr>
      </w:pPr>
    </w:p>
    <w:p w:rsidR="00381BA9" w:rsidRDefault="00381BA9" w:rsidP="00381BA9">
      <w:pPr>
        <w:spacing w:after="0" w:line="360" w:lineRule="auto"/>
        <w:jc w:val="both"/>
        <w:rPr>
          <w:rFonts w:ascii="Times New Roman" w:hAnsi="Times New Roman"/>
          <w:color w:val="000000"/>
          <w:sz w:val="24"/>
          <w:szCs w:val="24"/>
        </w:rPr>
      </w:pPr>
      <w:r>
        <w:rPr>
          <w:rFonts w:ascii="Times New Roman" w:hAnsi="Times New Roman"/>
          <w:color w:val="000000"/>
          <w:sz w:val="24"/>
          <w:szCs w:val="24"/>
        </w:rPr>
        <w:t>*NAPOMENA: svi izrazi koji se koriste u ovome tekstu, a označavaju osobu (npr. ravnatelj), bez obzira na to jesu li upotrijebljeni u muškom ili ženskom rodu, rodno su neutralni ako nije suprotno naglašeno.*</w:t>
      </w:r>
    </w:p>
    <w:p w:rsidR="00381BA9" w:rsidRDefault="00381BA9" w:rsidP="00381BA9"/>
    <w:p w:rsidR="00381BA9" w:rsidRDefault="00381BA9" w:rsidP="00381BA9"/>
    <w:p w:rsidR="00381BA9" w:rsidRDefault="00381BA9" w:rsidP="00381BA9"/>
    <w:p w:rsidR="00381BA9" w:rsidRPr="001F25C9" w:rsidRDefault="00381BA9" w:rsidP="00381BA9"/>
    <w:p w:rsidR="00381BA9" w:rsidRPr="00187285" w:rsidRDefault="00381BA9" w:rsidP="00381BA9">
      <w:pPr>
        <w:pStyle w:val="Naslov1"/>
        <w:ind w:right="-426"/>
        <w:rPr>
          <w:rFonts w:ascii="Times New Roman" w:hAnsi="Times New Roman"/>
          <w:b/>
        </w:rPr>
      </w:pPr>
      <w:bookmarkStart w:id="97" w:name="_Toc161735869"/>
      <w:r>
        <w:rPr>
          <w:rFonts w:ascii="Times New Roman" w:hAnsi="Times New Roman"/>
          <w:b/>
        </w:rPr>
        <w:lastRenderedPageBreak/>
        <w:t xml:space="preserve">9. </w:t>
      </w:r>
      <w:r w:rsidRPr="00187285">
        <w:rPr>
          <w:rFonts w:ascii="Times New Roman" w:hAnsi="Times New Roman"/>
          <w:b/>
        </w:rPr>
        <w:t>LITERATURA</w:t>
      </w:r>
      <w:bookmarkEnd w:id="94"/>
      <w:bookmarkEnd w:id="97"/>
      <w:r w:rsidRPr="00187285">
        <w:rPr>
          <w:rFonts w:ascii="Times New Roman" w:hAnsi="Times New Roman"/>
          <w:b/>
        </w:rPr>
        <w:t xml:space="preserve"> </w:t>
      </w:r>
    </w:p>
    <w:p w:rsidR="00381BA9" w:rsidRPr="00BA64B6" w:rsidRDefault="00381BA9" w:rsidP="00381BA9">
      <w:pPr>
        <w:pStyle w:val="Odlomakpopisa"/>
        <w:numPr>
          <w:ilvl w:val="0"/>
          <w:numId w:val="9"/>
        </w:numPr>
        <w:shd w:val="clear" w:color="auto" w:fill="FFFFFF"/>
        <w:spacing w:before="240" w:after="100" w:afterAutospacing="1" w:line="80" w:lineRule="atLeast"/>
        <w:jc w:val="both"/>
        <w:textAlignment w:val="auto"/>
        <w:rPr>
          <w:rFonts w:ascii="Times New Roman" w:hAnsi="Times New Roman"/>
        </w:rPr>
      </w:pPr>
      <w:r w:rsidRPr="00BA64B6">
        <w:rPr>
          <w:rFonts w:ascii="Times New Roman" w:hAnsi="Times New Roman"/>
        </w:rPr>
        <w:t>Adair LS. Child and adolescent obesity: epidemiology and developmental perspectives. Physiol Behav.2008;94(1):8-16.</w:t>
      </w:r>
    </w:p>
    <w:p w:rsidR="00381BA9" w:rsidRPr="00BA64B6" w:rsidRDefault="00381BA9" w:rsidP="00381BA9">
      <w:pPr>
        <w:pStyle w:val="Odlomakpopisa"/>
        <w:numPr>
          <w:ilvl w:val="0"/>
          <w:numId w:val="9"/>
        </w:numPr>
        <w:autoSpaceDE w:val="0"/>
        <w:spacing w:before="240" w:after="100" w:afterAutospacing="1" w:line="80" w:lineRule="atLeast"/>
        <w:jc w:val="both"/>
        <w:rPr>
          <w:rFonts w:ascii="Times New Roman" w:eastAsia="Times New Roman" w:hAnsi="Times New Roman"/>
        </w:rPr>
      </w:pPr>
      <w:r w:rsidRPr="00BA64B6">
        <w:rPr>
          <w:rFonts w:ascii="Times New Roman" w:eastAsia="Times New Roman" w:hAnsi="Times New Roman"/>
        </w:rPr>
        <w:t xml:space="preserve">Auguštin DH, Šarac J, Lovrić M, Živković J, Malev O, Fuchs N, </w:t>
      </w:r>
      <w:r>
        <w:rPr>
          <w:rFonts w:ascii="Times New Roman" w:hAnsi="Times New Roman"/>
        </w:rPr>
        <w:t>i sur</w:t>
      </w:r>
      <w:r w:rsidRPr="00B61DB2">
        <w:rPr>
          <w:rFonts w:ascii="Times New Roman" w:hAnsi="Times New Roman"/>
        </w:rPr>
        <w:t xml:space="preserve">. </w:t>
      </w:r>
      <w:r w:rsidRPr="00BA64B6">
        <w:rPr>
          <w:rFonts w:ascii="Times New Roman" w:eastAsia="Times New Roman" w:hAnsi="Times New Roman"/>
        </w:rPr>
        <w:t xml:space="preserve">Adherence to mediterranean diet and maternal lifestyle during pregnancy: Island–mainland differentiation in the CRIBS birth cohort. Nutrients. 2020 Aug 1;12(8):1–35. </w:t>
      </w:r>
    </w:p>
    <w:p w:rsidR="00381BA9" w:rsidRPr="00BA64B6" w:rsidRDefault="00381BA9" w:rsidP="00381BA9">
      <w:pPr>
        <w:pStyle w:val="Odlomakpopisa"/>
        <w:numPr>
          <w:ilvl w:val="0"/>
          <w:numId w:val="9"/>
        </w:numPr>
        <w:autoSpaceDE w:val="0"/>
        <w:spacing w:before="240" w:after="100" w:afterAutospacing="1" w:line="80" w:lineRule="atLeast"/>
        <w:jc w:val="both"/>
        <w:rPr>
          <w:rFonts w:ascii="Times New Roman" w:eastAsia="Times New Roman" w:hAnsi="Times New Roman"/>
        </w:rPr>
      </w:pPr>
      <w:r w:rsidRPr="00BA64B6">
        <w:rPr>
          <w:rFonts w:ascii="Times New Roman" w:eastAsia="Times New Roman" w:hAnsi="Times New Roman"/>
        </w:rPr>
        <w:t xml:space="preserve">Barata Cavalcanti O, Barquera S, Baur L, Busch V, Buse K, Dietz B, </w:t>
      </w:r>
      <w:r>
        <w:rPr>
          <w:rFonts w:ascii="Times New Roman" w:hAnsi="Times New Roman"/>
        </w:rPr>
        <w:t>i sur</w:t>
      </w:r>
      <w:r w:rsidRPr="00B61DB2">
        <w:rPr>
          <w:rFonts w:ascii="Times New Roman" w:hAnsi="Times New Roman"/>
        </w:rPr>
        <w:t xml:space="preserve">. </w:t>
      </w:r>
      <w:r w:rsidRPr="00BA64B6">
        <w:rPr>
          <w:rFonts w:ascii="Times New Roman" w:eastAsia="Times New Roman" w:hAnsi="Times New Roman"/>
        </w:rPr>
        <w:t>World Obesity Atlas 2022 [Internet]. 2022. [pristupljeno 12. srpnja 2022.]. Dostupno na: www.worldobesity.org#worldobesityatlas</w:t>
      </w:r>
    </w:p>
    <w:p w:rsidR="00381BA9" w:rsidRPr="00BA64B6" w:rsidRDefault="00381BA9" w:rsidP="00381BA9">
      <w:pPr>
        <w:pStyle w:val="Odlomakpopisa"/>
        <w:numPr>
          <w:ilvl w:val="0"/>
          <w:numId w:val="9"/>
        </w:numPr>
        <w:shd w:val="clear" w:color="auto" w:fill="FFFFFF"/>
        <w:spacing w:before="240" w:after="100" w:afterAutospacing="1" w:line="80" w:lineRule="atLeast"/>
        <w:ind w:right="75"/>
        <w:jc w:val="both"/>
        <w:textAlignment w:val="auto"/>
        <w:rPr>
          <w:rFonts w:ascii="Times New Roman" w:hAnsi="Times New Roman"/>
        </w:rPr>
      </w:pPr>
      <w:r w:rsidRPr="003719F3">
        <w:rPr>
          <w:rFonts w:ascii="Times New Roman" w:hAnsi="Times New Roman"/>
        </w:rPr>
        <w:t xml:space="preserve">Bischoff SC, Barazzoni R, Busetto L, Campmans-Kuijpers M, Cardinale V, Chermesh I, </w:t>
      </w:r>
      <w:r>
        <w:rPr>
          <w:rFonts w:ascii="Times New Roman" w:hAnsi="Times New Roman"/>
        </w:rPr>
        <w:t>i sur</w:t>
      </w:r>
      <w:r w:rsidRPr="00B61DB2">
        <w:rPr>
          <w:rFonts w:ascii="Times New Roman" w:hAnsi="Times New Roman"/>
        </w:rPr>
        <w:t xml:space="preserve">. </w:t>
      </w:r>
      <w:r w:rsidRPr="003719F3">
        <w:rPr>
          <w:rFonts w:ascii="Times New Roman" w:hAnsi="Times New Roman"/>
        </w:rPr>
        <w:t>European guideline on obesity care in patients with gastrointestinal and liver diseases - Joint ESPEN/UEG guideline. Clin Nutr. 2022;41(10):2364-2405.</w:t>
      </w:r>
      <w:r w:rsidRPr="00BA64B6">
        <w:rPr>
          <w:rFonts w:ascii="Times New Roman" w:hAnsi="Times New Roman"/>
        </w:rPr>
        <w:t>Cambell MK. Biological, environmental, and social influences on childhood obesity. Pediatric Research.2016;79:205-211.</w:t>
      </w:r>
    </w:p>
    <w:p w:rsidR="00381BA9" w:rsidRPr="00BA64B6" w:rsidRDefault="007470A5" w:rsidP="00381BA9">
      <w:pPr>
        <w:pStyle w:val="Odlomakpopisa"/>
        <w:numPr>
          <w:ilvl w:val="0"/>
          <w:numId w:val="9"/>
        </w:numPr>
        <w:shd w:val="clear" w:color="auto" w:fill="FFFFFF"/>
        <w:spacing w:before="240" w:after="100" w:afterAutospacing="1" w:line="80" w:lineRule="atLeast"/>
        <w:ind w:right="75"/>
        <w:jc w:val="both"/>
        <w:textAlignment w:val="auto"/>
        <w:rPr>
          <w:rFonts w:ascii="Times New Roman" w:hAnsi="Times New Roman"/>
        </w:rPr>
      </w:pPr>
      <w:hyperlink r:id="rId11" w:history="1">
        <w:r w:rsidR="00381BA9" w:rsidRPr="00BA64B6">
          <w:rPr>
            <w:rFonts w:ascii="Times New Roman" w:hAnsi="Times New Roman"/>
          </w:rPr>
          <w:t>Catalano</w:t>
        </w:r>
      </w:hyperlink>
      <w:r w:rsidR="00381BA9" w:rsidRPr="00BA64B6">
        <w:rPr>
          <w:rFonts w:ascii="Times New Roman" w:hAnsi="Times New Roman"/>
        </w:rPr>
        <w:t xml:space="preserve"> PM, </w:t>
      </w:r>
      <w:hyperlink r:id="rId12" w:history="1">
        <w:r w:rsidR="00381BA9" w:rsidRPr="00BA64B6">
          <w:rPr>
            <w:rFonts w:ascii="Times New Roman" w:hAnsi="Times New Roman"/>
          </w:rPr>
          <w:t>Farrell</w:t>
        </w:r>
      </w:hyperlink>
      <w:r w:rsidR="00381BA9" w:rsidRPr="00BA64B6">
        <w:rPr>
          <w:rFonts w:ascii="Times New Roman" w:hAnsi="Times New Roman"/>
        </w:rPr>
        <w:t xml:space="preserve"> K, </w:t>
      </w:r>
      <w:hyperlink r:id="rId13" w:history="1">
        <w:r w:rsidR="00381BA9" w:rsidRPr="00BA64B6">
          <w:rPr>
            <w:rFonts w:ascii="Times New Roman" w:hAnsi="Times New Roman"/>
          </w:rPr>
          <w:t>Thomas</w:t>
        </w:r>
      </w:hyperlink>
      <w:r w:rsidR="00381BA9" w:rsidRPr="00BA64B6">
        <w:rPr>
          <w:rFonts w:ascii="Times New Roman" w:hAnsi="Times New Roman"/>
        </w:rPr>
        <w:t xml:space="preserve"> A, </w:t>
      </w:r>
      <w:hyperlink r:id="rId14" w:history="1">
        <w:r w:rsidR="00381BA9" w:rsidRPr="00BA64B6">
          <w:rPr>
            <w:rFonts w:ascii="Times New Roman" w:hAnsi="Times New Roman"/>
          </w:rPr>
          <w:t>Huston-Presley</w:t>
        </w:r>
      </w:hyperlink>
      <w:r w:rsidR="00381BA9" w:rsidRPr="00BA64B6">
        <w:rPr>
          <w:rFonts w:ascii="Times New Roman" w:hAnsi="Times New Roman"/>
        </w:rPr>
        <w:t xml:space="preserve"> L, </w:t>
      </w:r>
      <w:hyperlink r:id="rId15" w:history="1">
        <w:r w:rsidR="00381BA9" w:rsidRPr="00BA64B6">
          <w:rPr>
            <w:rFonts w:ascii="Times New Roman" w:hAnsi="Times New Roman"/>
          </w:rPr>
          <w:t>Mencin</w:t>
        </w:r>
      </w:hyperlink>
      <w:r w:rsidR="00381BA9" w:rsidRPr="00BA64B6">
        <w:rPr>
          <w:rFonts w:ascii="Times New Roman" w:hAnsi="Times New Roman"/>
        </w:rPr>
        <w:t xml:space="preserve"> P, </w:t>
      </w:r>
      <w:hyperlink r:id="rId16" w:history="1">
        <w:r w:rsidR="00381BA9" w:rsidRPr="00BA64B6">
          <w:rPr>
            <w:rFonts w:ascii="Times New Roman" w:hAnsi="Times New Roman"/>
          </w:rPr>
          <w:t>Hauguel de Mouzon</w:t>
        </w:r>
      </w:hyperlink>
      <w:r w:rsidR="00381BA9" w:rsidRPr="00BA64B6">
        <w:rPr>
          <w:rFonts w:ascii="Times New Roman" w:hAnsi="Times New Roman"/>
        </w:rPr>
        <w:t xml:space="preserve"> S,</w:t>
      </w:r>
      <w:r w:rsidR="00381BA9">
        <w:rPr>
          <w:rFonts w:ascii="Times New Roman" w:hAnsi="Times New Roman"/>
        </w:rPr>
        <w:t xml:space="preserve"> i sur</w:t>
      </w:r>
      <w:r w:rsidR="00381BA9" w:rsidRPr="00B61DB2">
        <w:rPr>
          <w:rFonts w:ascii="Times New Roman" w:hAnsi="Times New Roman"/>
        </w:rPr>
        <w:t xml:space="preserve">. </w:t>
      </w:r>
      <w:r w:rsidR="00381BA9" w:rsidRPr="00BA64B6">
        <w:rPr>
          <w:rFonts w:ascii="Times New Roman" w:hAnsi="Times New Roman"/>
        </w:rPr>
        <w:t>Perinatal risk factors for childhood obesity and metabolic dysregulation. Am J Clin Nutr.2009; 90(5):1303-13.</w:t>
      </w:r>
    </w:p>
    <w:p w:rsidR="00381BA9" w:rsidRPr="00BA64B6" w:rsidRDefault="00381BA9" w:rsidP="00381BA9">
      <w:pPr>
        <w:pStyle w:val="Odlomakpopisa"/>
        <w:numPr>
          <w:ilvl w:val="0"/>
          <w:numId w:val="9"/>
        </w:numPr>
        <w:autoSpaceDE w:val="0"/>
        <w:spacing w:before="240" w:after="100" w:afterAutospacing="1" w:line="80" w:lineRule="atLeast"/>
        <w:jc w:val="both"/>
        <w:rPr>
          <w:rFonts w:ascii="Times New Roman" w:eastAsia="Times New Roman" w:hAnsi="Times New Roman"/>
        </w:rPr>
      </w:pPr>
      <w:r w:rsidRPr="00BA64B6">
        <w:rPr>
          <w:rFonts w:ascii="Times New Roman" w:eastAsia="Times New Roman" w:hAnsi="Times New Roman"/>
        </w:rPr>
        <w:t xml:space="preserve">Devlieger R, Benhalima K, Damm P, van Assche A, Mathieu C, Mahmood T, </w:t>
      </w:r>
      <w:r>
        <w:rPr>
          <w:rFonts w:ascii="Times New Roman" w:hAnsi="Times New Roman"/>
        </w:rPr>
        <w:t>i sur</w:t>
      </w:r>
      <w:r w:rsidRPr="00B61DB2">
        <w:rPr>
          <w:rFonts w:ascii="Times New Roman" w:hAnsi="Times New Roman"/>
        </w:rPr>
        <w:t xml:space="preserve">. </w:t>
      </w:r>
      <w:r w:rsidRPr="00BA64B6">
        <w:rPr>
          <w:rFonts w:ascii="Times New Roman" w:eastAsia="Times New Roman" w:hAnsi="Times New Roman"/>
        </w:rPr>
        <w:t xml:space="preserve">Maternal obesity in Europe: Where do we stand and how to move forward?: A scientific paper commissioned by the European Board and College of Obstetrics and Gynaecology (EBCOG). Vol. 201, European Journal of Obstetrics and Gynecology and Reproductive Biology. Elsevier Ireland Ltd; 2016. p. 203–8. </w:t>
      </w:r>
    </w:p>
    <w:p w:rsidR="00381BA9" w:rsidRPr="00BA64B6" w:rsidRDefault="00381BA9" w:rsidP="00381BA9">
      <w:pPr>
        <w:pStyle w:val="Tekstkrajnjebiljeke"/>
        <w:numPr>
          <w:ilvl w:val="0"/>
          <w:numId w:val="9"/>
        </w:numPr>
        <w:spacing w:before="240" w:after="100" w:afterAutospacing="1" w:line="80" w:lineRule="atLeast"/>
        <w:textAlignment w:val="auto"/>
        <w:rPr>
          <w:rFonts w:ascii="Times New Roman" w:hAnsi="Times New Roman"/>
          <w:sz w:val="22"/>
          <w:szCs w:val="22"/>
        </w:rPr>
      </w:pPr>
      <w:r w:rsidRPr="00BA64B6">
        <w:rPr>
          <w:rFonts w:ascii="Times New Roman" w:hAnsi="Times New Roman"/>
          <w:sz w:val="22"/>
          <w:szCs w:val="22"/>
        </w:rPr>
        <w:t xml:space="preserve">Eurostat. Overweight and obesity - BMI statistics, database. 2014. </w:t>
      </w:r>
      <w:r w:rsidRPr="00BA64B6">
        <w:rPr>
          <w:rFonts w:ascii="Times New Roman" w:eastAsia="Times New Roman" w:hAnsi="Times New Roman"/>
          <w:sz w:val="22"/>
          <w:szCs w:val="22"/>
        </w:rPr>
        <w:t xml:space="preserve">[Internet]. [pristupljeno 12. srpnja 2022.]. Dostupno na: </w:t>
      </w:r>
      <w:r w:rsidRPr="00BA64B6">
        <w:rPr>
          <w:rFonts w:ascii="Times New Roman" w:hAnsi="Times New Roman"/>
          <w:sz w:val="22"/>
          <w:szCs w:val="22"/>
        </w:rPr>
        <w:t xml:space="preserve">  https://ec.europa.eu/eurostat/databrowser/view/hlth_ehis_bm1e/default/table?lang=en</w:t>
      </w:r>
    </w:p>
    <w:p w:rsidR="00381BA9" w:rsidRPr="00BA64B6" w:rsidRDefault="00381BA9" w:rsidP="00381BA9">
      <w:pPr>
        <w:pStyle w:val="Tekstkrajnjebiljeke"/>
        <w:numPr>
          <w:ilvl w:val="0"/>
          <w:numId w:val="9"/>
        </w:numPr>
        <w:spacing w:before="240" w:after="100" w:afterAutospacing="1" w:line="80" w:lineRule="atLeast"/>
        <w:textAlignment w:val="auto"/>
        <w:rPr>
          <w:rFonts w:ascii="Times New Roman" w:hAnsi="Times New Roman"/>
          <w:sz w:val="22"/>
          <w:szCs w:val="22"/>
        </w:rPr>
      </w:pPr>
      <w:r w:rsidRPr="00BA64B6">
        <w:rPr>
          <w:rFonts w:ascii="Times New Roman" w:hAnsi="Times New Roman"/>
          <w:sz w:val="22"/>
          <w:szCs w:val="22"/>
        </w:rPr>
        <w:t>Eurostat. Overweight and obesity - BMI statistics, database. 2019.</w:t>
      </w:r>
      <w:r w:rsidRPr="00BA64B6">
        <w:rPr>
          <w:rFonts w:ascii="Times New Roman" w:eastAsia="Times New Roman" w:hAnsi="Times New Roman"/>
          <w:sz w:val="22"/>
          <w:szCs w:val="22"/>
        </w:rPr>
        <w:t xml:space="preserve"> [Internet].</w:t>
      </w:r>
      <w:r w:rsidRPr="00BA64B6">
        <w:rPr>
          <w:rFonts w:ascii="Times New Roman" w:hAnsi="Times New Roman"/>
          <w:sz w:val="22"/>
          <w:szCs w:val="22"/>
        </w:rPr>
        <w:t xml:space="preserve"> </w:t>
      </w:r>
      <w:r w:rsidRPr="00BA64B6">
        <w:rPr>
          <w:rFonts w:ascii="Times New Roman" w:eastAsia="Times New Roman" w:hAnsi="Times New Roman"/>
          <w:sz w:val="22"/>
          <w:szCs w:val="22"/>
        </w:rPr>
        <w:t xml:space="preserve">[pristupljeno 12. srpnja 2022.]. </w:t>
      </w:r>
      <w:r w:rsidRPr="00BA64B6">
        <w:rPr>
          <w:rFonts w:ascii="Times New Roman" w:hAnsi="Times New Roman"/>
          <w:sz w:val="22"/>
          <w:szCs w:val="22"/>
        </w:rPr>
        <w:t xml:space="preserve"> </w:t>
      </w:r>
      <w:r w:rsidRPr="00BA64B6">
        <w:rPr>
          <w:rFonts w:ascii="Times New Roman" w:eastAsia="Times New Roman" w:hAnsi="Times New Roman"/>
          <w:sz w:val="22"/>
          <w:szCs w:val="22"/>
        </w:rPr>
        <w:t xml:space="preserve">Dostupno na: </w:t>
      </w:r>
      <w:r w:rsidRPr="00BA64B6">
        <w:rPr>
          <w:rFonts w:ascii="Times New Roman" w:hAnsi="Times New Roman"/>
          <w:sz w:val="22"/>
          <w:szCs w:val="22"/>
        </w:rPr>
        <w:t xml:space="preserve"> https://ec.europa.eu/eurostat/databrowser/view/hlth_ehis_bm1e/default/table?lang=en</w:t>
      </w:r>
    </w:p>
    <w:p w:rsidR="00381BA9" w:rsidRPr="00E406A1" w:rsidRDefault="00381BA9" w:rsidP="00381BA9">
      <w:pPr>
        <w:pStyle w:val="Odlomakpopisa"/>
        <w:numPr>
          <w:ilvl w:val="0"/>
          <w:numId w:val="9"/>
        </w:numPr>
        <w:autoSpaceDE w:val="0"/>
        <w:spacing w:before="240" w:after="100" w:afterAutospacing="1" w:line="80" w:lineRule="atLeast"/>
        <w:jc w:val="both"/>
        <w:rPr>
          <w:rStyle w:val="Hiperveza"/>
          <w:rFonts w:ascii="Times New Roman" w:hAnsi="Times New Roman"/>
        </w:rPr>
      </w:pPr>
      <w:r w:rsidRPr="00E406A1">
        <w:rPr>
          <w:rFonts w:ascii="Times New Roman" w:eastAsia="Times New Roman" w:hAnsi="Times New Roman"/>
        </w:rPr>
        <w:t xml:space="preserve">Global Obesity Observatory. Croatia, Total economic cost as % of GDP. [Internet]. 2022 [pristupljeno 17. listopada 2022.]. Dostupno na: </w:t>
      </w:r>
      <w:hyperlink r:id="rId17" w:anchor="data_economic-impact" w:history="1">
        <w:r w:rsidRPr="00E406A1">
          <w:rPr>
            <w:rStyle w:val="Hiperveza"/>
            <w:rFonts w:ascii="Times New Roman" w:hAnsi="Times New Roman"/>
          </w:rPr>
          <w:t>https://data.worldobesity.org/country/croatia-51/#data_economic-impact</w:t>
        </w:r>
      </w:hyperlink>
    </w:p>
    <w:p w:rsidR="00381BA9" w:rsidRPr="00BA64B6" w:rsidRDefault="00381BA9" w:rsidP="00381BA9">
      <w:pPr>
        <w:pStyle w:val="Odlomakpopisa"/>
        <w:numPr>
          <w:ilvl w:val="0"/>
          <w:numId w:val="9"/>
        </w:numPr>
        <w:autoSpaceDE w:val="0"/>
        <w:spacing w:before="240" w:after="100" w:afterAutospacing="1" w:line="80" w:lineRule="atLeast"/>
        <w:jc w:val="both"/>
        <w:rPr>
          <w:rFonts w:ascii="Times New Roman" w:eastAsia="Times New Roman" w:hAnsi="Times New Roman"/>
        </w:rPr>
      </w:pPr>
      <w:r w:rsidRPr="00BA64B6">
        <w:rPr>
          <w:rFonts w:ascii="Times New Roman" w:eastAsia="Times New Roman" w:hAnsi="Times New Roman"/>
        </w:rPr>
        <w:t xml:space="preserve">Goldstein RF, Abell SK, Ranasinha S, Misso M, Boyle JA, Black MH, </w:t>
      </w:r>
      <w:r>
        <w:rPr>
          <w:rFonts w:ascii="Times New Roman" w:hAnsi="Times New Roman"/>
        </w:rPr>
        <w:t>i sur</w:t>
      </w:r>
      <w:r w:rsidRPr="00B61DB2">
        <w:rPr>
          <w:rFonts w:ascii="Times New Roman" w:hAnsi="Times New Roman"/>
        </w:rPr>
        <w:t xml:space="preserve">. </w:t>
      </w:r>
      <w:r w:rsidRPr="00BA64B6">
        <w:rPr>
          <w:rFonts w:ascii="Times New Roman" w:eastAsia="Times New Roman" w:hAnsi="Times New Roman"/>
        </w:rPr>
        <w:t xml:space="preserve">Association of gestational weight gain with maternal and infant outcomes: A systematic review and meta-analysis. JAMA - Journal of the American Medical Association. 2017 Jun 6;317(21):2207–25. </w:t>
      </w:r>
    </w:p>
    <w:p w:rsidR="00381BA9" w:rsidRPr="00BA64B6" w:rsidRDefault="00381BA9" w:rsidP="00381BA9">
      <w:pPr>
        <w:pStyle w:val="Odlomakpopisa"/>
        <w:numPr>
          <w:ilvl w:val="0"/>
          <w:numId w:val="9"/>
        </w:numPr>
        <w:shd w:val="clear" w:color="auto" w:fill="FFFFFF"/>
        <w:spacing w:before="240" w:after="100" w:afterAutospacing="1" w:line="80" w:lineRule="atLeast"/>
        <w:ind w:right="75"/>
        <w:jc w:val="both"/>
        <w:textAlignment w:val="auto"/>
        <w:rPr>
          <w:rFonts w:ascii="Times New Roman" w:hAnsi="Times New Roman"/>
        </w:rPr>
      </w:pPr>
      <w:r w:rsidRPr="00BA64B6">
        <w:rPr>
          <w:rFonts w:ascii="Times New Roman" w:hAnsi="Times New Roman"/>
        </w:rPr>
        <w:t>Hall J, Hall M. Guyton and Hall.Textbook of Medical Phisiology. : 14th ed. Philadelphia: Elsevier; 2020:884-6.</w:t>
      </w:r>
    </w:p>
    <w:p w:rsidR="00381BA9" w:rsidRPr="00BA64B6" w:rsidRDefault="00381BA9" w:rsidP="00381BA9">
      <w:pPr>
        <w:pStyle w:val="Odlomakpopisa"/>
        <w:numPr>
          <w:ilvl w:val="0"/>
          <w:numId w:val="9"/>
        </w:numPr>
        <w:autoSpaceDE w:val="0"/>
        <w:spacing w:before="240" w:after="100" w:afterAutospacing="1" w:line="80" w:lineRule="atLeast"/>
        <w:jc w:val="both"/>
        <w:rPr>
          <w:rFonts w:ascii="Times New Roman" w:eastAsia="Times New Roman" w:hAnsi="Times New Roman"/>
        </w:rPr>
      </w:pPr>
      <w:r w:rsidRPr="00BA64B6">
        <w:rPr>
          <w:rFonts w:ascii="Times New Roman" w:eastAsia="Times New Roman" w:hAnsi="Times New Roman"/>
        </w:rPr>
        <w:t xml:space="preserve">Hong YH, Chung S. Small for gestational age and obesity related comorbidities. Vol. 23, Annals of Pediatric Endocrinology and Metabolism. Korean society of pediatric endocrinology. 2018. p. 4–8. </w:t>
      </w:r>
    </w:p>
    <w:p w:rsidR="00381BA9" w:rsidRPr="00BA64B6" w:rsidRDefault="00381BA9" w:rsidP="00381BA9">
      <w:pPr>
        <w:pStyle w:val="Odlomakpopisa"/>
        <w:numPr>
          <w:ilvl w:val="0"/>
          <w:numId w:val="9"/>
        </w:numPr>
        <w:autoSpaceDE w:val="0"/>
        <w:spacing w:before="240" w:after="100" w:afterAutospacing="1" w:line="80" w:lineRule="atLeast"/>
        <w:jc w:val="both"/>
        <w:rPr>
          <w:rFonts w:ascii="Times New Roman" w:eastAsia="Times New Roman" w:hAnsi="Times New Roman"/>
        </w:rPr>
      </w:pPr>
      <w:r w:rsidRPr="00BA64B6">
        <w:rPr>
          <w:rFonts w:ascii="Times New Roman" w:eastAsia="Times New Roman" w:hAnsi="Times New Roman"/>
        </w:rPr>
        <w:t xml:space="preserve">Hrvatski Sabor. Prijedlog odluke o proglašenju Hrvatskog dana osviještenosti o debljini. [Internet]. [pristupljeno 14. srpnja 2022.]; Dostupno na: </w:t>
      </w:r>
      <w:hyperlink r:id="rId18" w:history="1">
        <w:r w:rsidRPr="00BA64B6">
          <w:rPr>
            <w:rFonts w:ascii="Times New Roman" w:hAnsi="Times New Roman"/>
          </w:rPr>
          <w:t>https://sabor.hr/sites/default/files/uploads/sabor/2019-01-18/081011/PO_DAN_OSVIJESTENOSTI_O_DEBLJINI.pdf</w:t>
        </w:r>
      </w:hyperlink>
    </w:p>
    <w:p w:rsidR="00381BA9" w:rsidRPr="00BA64B6" w:rsidRDefault="00381BA9" w:rsidP="00381BA9">
      <w:pPr>
        <w:pStyle w:val="Odlomakpopisa"/>
        <w:numPr>
          <w:ilvl w:val="0"/>
          <w:numId w:val="9"/>
        </w:numPr>
        <w:autoSpaceDE w:val="0"/>
        <w:spacing w:before="240" w:after="100" w:afterAutospacing="1" w:line="80" w:lineRule="atLeast"/>
        <w:jc w:val="both"/>
        <w:rPr>
          <w:rFonts w:ascii="Times New Roman" w:eastAsia="Times New Roman" w:hAnsi="Times New Roman"/>
        </w:rPr>
      </w:pPr>
      <w:r w:rsidRPr="00BA64B6">
        <w:rPr>
          <w:rFonts w:ascii="Times New Roman" w:eastAsia="Times New Roman" w:hAnsi="Times New Roman"/>
        </w:rPr>
        <w:t xml:space="preserve">Hrvatski zavod za javno zdravstvo. Europska zdravstvena anketa u Hrvatskoj 2019. Osnovni pokazatelji [Internet]. [pristupljeno 12. srpnja 2022.]. 2021. Dostupno na: </w:t>
      </w:r>
      <w:r w:rsidRPr="006D5ED9">
        <w:rPr>
          <w:rFonts w:ascii="Times New Roman" w:eastAsia="Times New Roman" w:hAnsi="Times New Roman"/>
        </w:rPr>
        <w:lastRenderedPageBreak/>
        <w:t>https://www.hzjz.hr/medunarodna-istrazivanja/europska-zdravstvena-anketa-ehis-u-hrvatskoj-2019-osnovni-pokazatelji/</w:t>
      </w:r>
    </w:p>
    <w:p w:rsidR="00381BA9" w:rsidRPr="00BA64B6" w:rsidRDefault="00381BA9" w:rsidP="00381BA9">
      <w:pPr>
        <w:pStyle w:val="Odlomakpopisa"/>
        <w:numPr>
          <w:ilvl w:val="0"/>
          <w:numId w:val="9"/>
        </w:numPr>
        <w:spacing w:before="240" w:after="100" w:afterAutospacing="1" w:line="80" w:lineRule="atLeast"/>
        <w:ind w:right="75"/>
        <w:jc w:val="both"/>
        <w:textAlignment w:val="auto"/>
        <w:rPr>
          <w:rFonts w:ascii="Times New Roman" w:hAnsi="Times New Roman"/>
        </w:rPr>
      </w:pPr>
      <w:r w:rsidRPr="00BA64B6">
        <w:rPr>
          <w:rFonts w:ascii="Times New Roman" w:hAnsi="Times New Roman"/>
        </w:rPr>
        <w:t>Hrvatski zavod za javno zdravstvo.</w:t>
      </w:r>
      <w:r>
        <w:rPr>
          <w:rFonts w:ascii="Times New Roman" w:hAnsi="Times New Roman"/>
        </w:rPr>
        <w:t xml:space="preserve"> </w:t>
      </w:r>
      <w:r w:rsidRPr="00BA64B6">
        <w:rPr>
          <w:rFonts w:ascii="Times New Roman" w:hAnsi="Times New Roman"/>
        </w:rPr>
        <w:t xml:space="preserve">Hrvatski zdravstveno-statistički ljetopis za 2018. godinu; </w:t>
      </w:r>
      <w:r w:rsidRPr="00BA64B6">
        <w:rPr>
          <w:rFonts w:ascii="Times New Roman" w:eastAsia="Times New Roman" w:hAnsi="Times New Roman"/>
        </w:rPr>
        <w:t xml:space="preserve">[Internet]. </w:t>
      </w:r>
      <w:r w:rsidRPr="00BA64B6">
        <w:rPr>
          <w:rFonts w:ascii="Times New Roman" w:hAnsi="Times New Roman"/>
        </w:rPr>
        <w:t>2018</w:t>
      </w:r>
      <w:r w:rsidRPr="00BA64B6">
        <w:rPr>
          <w:rFonts w:ascii="Times New Roman" w:eastAsia="Times New Roman" w:hAnsi="Times New Roman"/>
        </w:rPr>
        <w:t>. [pristupljeno 12. srpnja 2022.].</w:t>
      </w:r>
      <w:r>
        <w:rPr>
          <w:rFonts w:ascii="Times New Roman" w:eastAsia="Times New Roman" w:hAnsi="Times New Roman"/>
        </w:rPr>
        <w:t xml:space="preserve"> </w:t>
      </w:r>
      <w:r w:rsidRPr="00BA64B6">
        <w:rPr>
          <w:rFonts w:ascii="Times New Roman" w:eastAsia="Times New Roman" w:hAnsi="Times New Roman"/>
        </w:rPr>
        <w:t xml:space="preserve">Dostupno na: </w:t>
      </w:r>
      <w:r w:rsidRPr="006D5ED9">
        <w:rPr>
          <w:rFonts w:ascii="Times New Roman" w:eastAsia="Times New Roman" w:hAnsi="Times New Roman"/>
        </w:rPr>
        <w:t>https://www.hzjz.hr/cat/hrvatski-zdravstveno-statisticki-ljetopis/</w:t>
      </w:r>
    </w:p>
    <w:p w:rsidR="00381BA9" w:rsidRPr="00BA64B6" w:rsidRDefault="00381BA9" w:rsidP="00381BA9">
      <w:pPr>
        <w:pStyle w:val="Odlomakpopisa"/>
        <w:numPr>
          <w:ilvl w:val="0"/>
          <w:numId w:val="9"/>
        </w:numPr>
        <w:spacing w:before="240" w:after="100" w:afterAutospacing="1" w:line="80" w:lineRule="atLeast"/>
        <w:ind w:right="75"/>
        <w:jc w:val="both"/>
        <w:textAlignment w:val="auto"/>
        <w:rPr>
          <w:rFonts w:ascii="Times New Roman" w:hAnsi="Times New Roman"/>
        </w:rPr>
      </w:pPr>
      <w:r w:rsidRPr="00BA64B6">
        <w:rPr>
          <w:rFonts w:ascii="Times New Roman" w:hAnsi="Times New Roman"/>
        </w:rPr>
        <w:t>Hrvatski zavod za javno zdravstvo.</w:t>
      </w:r>
      <w:r>
        <w:rPr>
          <w:rFonts w:ascii="Times New Roman" w:hAnsi="Times New Roman"/>
        </w:rPr>
        <w:t xml:space="preserve"> </w:t>
      </w:r>
      <w:r w:rsidRPr="00BA64B6">
        <w:rPr>
          <w:rFonts w:ascii="Times New Roman" w:hAnsi="Times New Roman"/>
        </w:rPr>
        <w:t xml:space="preserve">Hrvatski zdravstveno-statistički ljetopis za 2019. godinu; </w:t>
      </w:r>
      <w:r w:rsidRPr="00BA64B6">
        <w:rPr>
          <w:rFonts w:ascii="Times New Roman" w:eastAsia="Times New Roman" w:hAnsi="Times New Roman"/>
        </w:rPr>
        <w:t xml:space="preserve">[Internet]. </w:t>
      </w:r>
      <w:r w:rsidRPr="00BA64B6">
        <w:rPr>
          <w:rFonts w:ascii="Times New Roman" w:hAnsi="Times New Roman"/>
        </w:rPr>
        <w:t>2019</w:t>
      </w:r>
      <w:r w:rsidRPr="00BA64B6">
        <w:rPr>
          <w:rFonts w:ascii="Times New Roman" w:eastAsia="Times New Roman" w:hAnsi="Times New Roman"/>
        </w:rPr>
        <w:t>. [pristupljeno 12. srpnja 2022.].</w:t>
      </w:r>
      <w:r>
        <w:rPr>
          <w:rFonts w:ascii="Times New Roman" w:eastAsia="Times New Roman" w:hAnsi="Times New Roman"/>
        </w:rPr>
        <w:t xml:space="preserve"> </w:t>
      </w:r>
      <w:r w:rsidRPr="00BA64B6">
        <w:rPr>
          <w:rFonts w:ascii="Times New Roman" w:eastAsia="Times New Roman" w:hAnsi="Times New Roman"/>
        </w:rPr>
        <w:t xml:space="preserve">Dostupno na: </w:t>
      </w:r>
      <w:r w:rsidRPr="006D5ED9">
        <w:rPr>
          <w:rFonts w:ascii="Times New Roman" w:eastAsia="Times New Roman" w:hAnsi="Times New Roman"/>
        </w:rPr>
        <w:t>https://www.hzjz.hr/cat/hrvatski-zdravstveno-statisticki-ljetopis/</w:t>
      </w:r>
    </w:p>
    <w:p w:rsidR="00381BA9" w:rsidRPr="00BA64B6" w:rsidRDefault="00381BA9" w:rsidP="00381BA9">
      <w:pPr>
        <w:pStyle w:val="Odlomakpopisa"/>
        <w:numPr>
          <w:ilvl w:val="0"/>
          <w:numId w:val="9"/>
        </w:numPr>
        <w:spacing w:before="240" w:after="100" w:afterAutospacing="1" w:line="80" w:lineRule="atLeast"/>
        <w:ind w:right="75"/>
        <w:jc w:val="both"/>
        <w:textAlignment w:val="auto"/>
        <w:rPr>
          <w:rFonts w:ascii="Times New Roman" w:hAnsi="Times New Roman"/>
        </w:rPr>
      </w:pPr>
      <w:r w:rsidRPr="00BA64B6">
        <w:rPr>
          <w:rFonts w:ascii="Times New Roman" w:hAnsi="Times New Roman"/>
        </w:rPr>
        <w:t>Hrvatski zavod za javno zdravstvo.</w:t>
      </w:r>
      <w:r>
        <w:rPr>
          <w:rFonts w:ascii="Times New Roman" w:hAnsi="Times New Roman"/>
        </w:rPr>
        <w:t xml:space="preserve"> </w:t>
      </w:r>
      <w:r w:rsidRPr="00BA64B6">
        <w:rPr>
          <w:rFonts w:ascii="Times New Roman" w:hAnsi="Times New Roman"/>
        </w:rPr>
        <w:t xml:space="preserve">Hrvatski zdravstveno-statistički ljetopis za 2020. godinu; </w:t>
      </w:r>
      <w:r w:rsidRPr="00BA64B6">
        <w:rPr>
          <w:rFonts w:ascii="Times New Roman" w:eastAsia="Times New Roman" w:hAnsi="Times New Roman"/>
        </w:rPr>
        <w:t>[Internet].</w:t>
      </w:r>
      <w:r w:rsidRPr="00BA64B6">
        <w:rPr>
          <w:rFonts w:ascii="Times New Roman" w:hAnsi="Times New Roman"/>
        </w:rPr>
        <w:t xml:space="preserve"> 2020.</w:t>
      </w:r>
      <w:r w:rsidRPr="00BA64B6">
        <w:rPr>
          <w:rFonts w:ascii="Times New Roman" w:eastAsia="Times New Roman" w:hAnsi="Times New Roman"/>
        </w:rPr>
        <w:t xml:space="preserve"> [pristupljeno 12. srpnja 2022.].</w:t>
      </w:r>
      <w:r>
        <w:rPr>
          <w:rFonts w:ascii="Times New Roman" w:eastAsia="Times New Roman" w:hAnsi="Times New Roman"/>
        </w:rPr>
        <w:t xml:space="preserve"> </w:t>
      </w:r>
      <w:r w:rsidRPr="00BA64B6">
        <w:rPr>
          <w:rFonts w:ascii="Times New Roman" w:eastAsia="Times New Roman" w:hAnsi="Times New Roman"/>
        </w:rPr>
        <w:t xml:space="preserve">Dostupno na: </w:t>
      </w:r>
      <w:r w:rsidRPr="006D5ED9">
        <w:rPr>
          <w:rFonts w:ascii="Times New Roman" w:eastAsia="Times New Roman" w:hAnsi="Times New Roman"/>
        </w:rPr>
        <w:t>https://www.hzjz.hr/cat/hrvatski-zdravstveno-statisticki-ljetopis/</w:t>
      </w:r>
    </w:p>
    <w:p w:rsidR="00381BA9" w:rsidRPr="00BA64B6" w:rsidRDefault="00381BA9" w:rsidP="00381BA9">
      <w:pPr>
        <w:pStyle w:val="Odlomakpopisa"/>
        <w:numPr>
          <w:ilvl w:val="0"/>
          <w:numId w:val="9"/>
        </w:numPr>
        <w:autoSpaceDE w:val="0"/>
        <w:spacing w:before="240" w:after="100" w:afterAutospacing="1" w:line="80" w:lineRule="atLeast"/>
        <w:jc w:val="both"/>
        <w:rPr>
          <w:rFonts w:ascii="Times New Roman" w:eastAsia="Times New Roman" w:hAnsi="Times New Roman"/>
        </w:rPr>
      </w:pPr>
      <w:r w:rsidRPr="00BA64B6">
        <w:rPr>
          <w:rFonts w:ascii="Times New Roman" w:eastAsia="Times New Roman" w:hAnsi="Times New Roman"/>
        </w:rPr>
        <w:t>Hrvatski zavod za javno zdravstvo. Koliko često pijete zaslađena bezalkoholna pića?  Hrvatski zavod za javno zdravstvo [Internet]. [pristupljeno 13. srpnja 2022.]. Dostupno na: https://www.hzjz.hr/sluzba-promicanje-zdravlja/koliko-cesto-pijete-zasladena-bezalkoholna-pica/</w:t>
      </w:r>
    </w:p>
    <w:p w:rsidR="00381BA9" w:rsidRPr="00BA64B6" w:rsidRDefault="00381BA9" w:rsidP="00381BA9">
      <w:pPr>
        <w:pStyle w:val="Odlomakpopisa"/>
        <w:numPr>
          <w:ilvl w:val="0"/>
          <w:numId w:val="9"/>
        </w:numPr>
        <w:autoSpaceDE w:val="0"/>
        <w:spacing w:before="240" w:after="100" w:afterAutospacing="1" w:line="80" w:lineRule="atLeast"/>
        <w:jc w:val="both"/>
        <w:rPr>
          <w:rFonts w:ascii="Times New Roman" w:eastAsia="Times New Roman" w:hAnsi="Times New Roman"/>
        </w:rPr>
      </w:pPr>
      <w:r w:rsidRPr="00BA64B6">
        <w:rPr>
          <w:rFonts w:ascii="Times New Roman" w:eastAsia="Times New Roman" w:hAnsi="Times New Roman"/>
        </w:rPr>
        <w:t>Hrvatski zavod za javno zdravstvo. Koliko voća i povrća jedete svakoga dana? Hrvatski zavod za javno zdravstvo [Internet]. [pristupljeno 13. srpnja 2022.]. Dostupno na: https://www.hzjz.hr/sluzba-promicanje-zdravlja/koliko-voca-i-povrca-jedete-svakoga-dana/</w:t>
      </w:r>
    </w:p>
    <w:p w:rsidR="00381BA9" w:rsidRPr="00BA64B6" w:rsidRDefault="00381BA9" w:rsidP="00381BA9">
      <w:pPr>
        <w:pStyle w:val="Odlomakpopisa"/>
        <w:numPr>
          <w:ilvl w:val="0"/>
          <w:numId w:val="9"/>
        </w:numPr>
        <w:autoSpaceDE w:val="0"/>
        <w:spacing w:before="240" w:after="100" w:afterAutospacing="1" w:line="80" w:lineRule="atLeast"/>
        <w:jc w:val="both"/>
        <w:rPr>
          <w:rFonts w:ascii="Times New Roman" w:eastAsia="Times New Roman" w:hAnsi="Times New Roman"/>
        </w:rPr>
      </w:pPr>
      <w:r w:rsidRPr="00BA64B6">
        <w:rPr>
          <w:rFonts w:ascii="Times New Roman" w:eastAsia="Times New Roman" w:hAnsi="Times New Roman"/>
        </w:rPr>
        <w:t xml:space="preserve">Hrvatski zavod za javno zdravstvo. </w:t>
      </w:r>
      <w:r>
        <w:rPr>
          <w:rFonts w:ascii="Times New Roman" w:eastAsia="Times New Roman" w:hAnsi="Times New Roman"/>
        </w:rPr>
        <w:t>M</w:t>
      </w:r>
      <w:r w:rsidRPr="00BA64B6">
        <w:rPr>
          <w:rFonts w:ascii="Times New Roman" w:eastAsia="Times New Roman" w:hAnsi="Times New Roman"/>
        </w:rPr>
        <w:t xml:space="preserve">eđunarodna klasifikacija bolesti i srodnih zdravstvenih problema deseta revizija. 2008. </w:t>
      </w:r>
    </w:p>
    <w:p w:rsidR="00381BA9" w:rsidRPr="00BA64B6" w:rsidRDefault="00381BA9" w:rsidP="00381BA9">
      <w:pPr>
        <w:pStyle w:val="Odlomakpopisa"/>
        <w:numPr>
          <w:ilvl w:val="0"/>
          <w:numId w:val="9"/>
        </w:numPr>
        <w:autoSpaceDE w:val="0"/>
        <w:spacing w:before="240" w:after="100" w:afterAutospacing="1" w:line="80" w:lineRule="atLeast"/>
        <w:jc w:val="both"/>
        <w:rPr>
          <w:rFonts w:ascii="Times New Roman" w:eastAsia="Times New Roman" w:hAnsi="Times New Roman"/>
        </w:rPr>
      </w:pPr>
      <w:r w:rsidRPr="00BA64B6">
        <w:rPr>
          <w:rFonts w:ascii="Times New Roman" w:eastAsia="Times New Roman" w:hAnsi="Times New Roman"/>
        </w:rPr>
        <w:t>Hrvatski zavod za javno zdravstvo. Međunarodno istraživanje o zdravstvenom ponašanju učenika – HBSC 2017./2018. | Hrvatski zavod za javno zdravstvo [Internet]. [pristupljeno 13. srpnja 2022.]. Dostupno na: https://www.hzjz.hr/priopcenja-mediji/medunarodno-istrazivanje-o-zdravstvenom-ponasanju-ucenika-hbsc-2017-2018/</w:t>
      </w:r>
    </w:p>
    <w:p w:rsidR="00381BA9" w:rsidRPr="008D7BD0" w:rsidRDefault="00381BA9" w:rsidP="00381BA9">
      <w:pPr>
        <w:pStyle w:val="Odlomakpopisa"/>
        <w:numPr>
          <w:ilvl w:val="0"/>
          <w:numId w:val="9"/>
        </w:numPr>
        <w:autoSpaceDE w:val="0"/>
        <w:spacing w:before="240" w:after="100" w:afterAutospacing="1" w:line="80" w:lineRule="atLeast"/>
        <w:jc w:val="both"/>
        <w:rPr>
          <w:rFonts w:ascii="Times New Roman" w:eastAsia="Times New Roman" w:hAnsi="Times New Roman"/>
        </w:rPr>
      </w:pPr>
      <w:r w:rsidRPr="00BA64B6">
        <w:rPr>
          <w:rFonts w:ascii="Times New Roman" w:eastAsia="Times New Roman" w:hAnsi="Times New Roman"/>
        </w:rPr>
        <w:t xml:space="preserve">Hrvatski zavod za javno zdravstvo. Prepoznati rizici za debljinu. [Internet]. 2021.  [pristupljeno 12. </w:t>
      </w:r>
      <w:r w:rsidRPr="008D7BD0">
        <w:rPr>
          <w:rFonts w:ascii="Times New Roman" w:eastAsia="Times New Roman" w:hAnsi="Times New Roman"/>
        </w:rPr>
        <w:t xml:space="preserve">srpnja 2022.]. Dostupno na: </w:t>
      </w:r>
      <w:hyperlink r:id="rId19" w:history="1">
        <w:r w:rsidRPr="008D7BD0">
          <w:rPr>
            <w:rStyle w:val="Hiperveza"/>
          </w:rPr>
          <w:t>www.hzjz.hr</w:t>
        </w:r>
      </w:hyperlink>
      <w:r w:rsidRPr="008D7BD0">
        <w:rPr>
          <w:rFonts w:ascii="Times New Roman" w:eastAsia="Times New Roman" w:hAnsi="Times New Roman"/>
        </w:rPr>
        <w:t xml:space="preserve"> </w:t>
      </w:r>
    </w:p>
    <w:p w:rsidR="00381BA9" w:rsidRPr="00BA64B6" w:rsidRDefault="00381BA9" w:rsidP="00381BA9">
      <w:pPr>
        <w:pStyle w:val="Odlomakpopisa"/>
        <w:numPr>
          <w:ilvl w:val="0"/>
          <w:numId w:val="9"/>
        </w:numPr>
        <w:spacing w:before="240" w:after="100" w:afterAutospacing="1" w:line="80" w:lineRule="atLeast"/>
        <w:jc w:val="both"/>
        <w:textAlignment w:val="auto"/>
        <w:rPr>
          <w:rFonts w:ascii="Times New Roman" w:hAnsi="Times New Roman"/>
        </w:rPr>
      </w:pPr>
      <w:r w:rsidRPr="00BA64B6">
        <w:rPr>
          <w:rFonts w:ascii="Times New Roman" w:eastAsia="Times New Roman" w:hAnsi="Times New Roman"/>
          <w:lang w:eastAsia="hr-HR"/>
        </w:rPr>
        <w:t xml:space="preserve">Hrvatski zavod za javno zdravstvo. Rezultati istraživanja „Europska inicijativa praćenja debljine u djece, Hrvatska 2018./2019. (CroCOSI)“ – voditeljica istraživanja prof.dr.sc. Sanja Musić Milanović. </w:t>
      </w:r>
      <w:r w:rsidRPr="00BA64B6">
        <w:rPr>
          <w:rFonts w:ascii="Times New Roman" w:eastAsia="Times New Roman" w:hAnsi="Times New Roman"/>
        </w:rPr>
        <w:t>[Internet].</w:t>
      </w:r>
      <w:r w:rsidRPr="00BA64B6">
        <w:rPr>
          <w:rFonts w:ascii="Times New Roman" w:eastAsia="Times New Roman" w:hAnsi="Times New Roman"/>
          <w:lang w:eastAsia="hr-HR"/>
        </w:rPr>
        <w:t xml:space="preserve"> </w:t>
      </w:r>
      <w:r w:rsidRPr="00BA64B6">
        <w:rPr>
          <w:rFonts w:ascii="Times New Roman" w:eastAsia="Times New Roman" w:hAnsi="Times New Roman"/>
        </w:rPr>
        <w:t xml:space="preserve">[pristupljeno 14. srpnja 2022.]; Dostupno na: </w:t>
      </w:r>
      <w:hyperlink r:id="rId20" w:history="1">
        <w:r w:rsidRPr="00BA64B6">
          <w:rPr>
            <w:rStyle w:val="Hiperveza"/>
            <w:lang w:eastAsia="hr-HR"/>
          </w:rPr>
          <w:t>https://www.hzjz.hr/sluzba-promicanje-zdravlja/zagreb-04-ozujka-2021-rezultati-istrazivanja-europska-inicijativa-pracenja-debljine-u-djece-hrvatska-2018-2019-crocosi-voditeljica-istrazivanja-prof-dr-sc-sanja-music-mi/</w:t>
        </w:r>
      </w:hyperlink>
    </w:p>
    <w:p w:rsidR="00381BA9" w:rsidRPr="00CC4AF8" w:rsidRDefault="00381BA9" w:rsidP="00381BA9">
      <w:pPr>
        <w:pStyle w:val="Odlomakpopisa"/>
        <w:numPr>
          <w:ilvl w:val="0"/>
          <w:numId w:val="9"/>
        </w:numPr>
        <w:autoSpaceDE w:val="0"/>
        <w:spacing w:before="240" w:after="100" w:afterAutospacing="1" w:line="80" w:lineRule="atLeast"/>
        <w:jc w:val="both"/>
        <w:rPr>
          <w:rFonts w:ascii="Times New Roman" w:eastAsia="Times New Roman" w:hAnsi="Times New Roman"/>
        </w:rPr>
      </w:pPr>
      <w:r>
        <w:rPr>
          <w:rFonts w:ascii="Times New Roman" w:eastAsia="Times New Roman" w:hAnsi="Times New Roman"/>
        </w:rPr>
        <w:t>Kolaček S, Barbarić I, Despot R</w:t>
      </w:r>
      <w:r w:rsidRPr="00CC4AF8">
        <w:rPr>
          <w:rFonts w:ascii="Times New Roman" w:eastAsia="Times New Roman" w:hAnsi="Times New Roman"/>
        </w:rPr>
        <w:t>, Dujšin M, Jelić N, Hegeduš-Jungwirth M</w:t>
      </w:r>
      <w:r>
        <w:rPr>
          <w:rFonts w:ascii="Times New Roman" w:eastAsia="Times New Roman" w:hAnsi="Times New Roman"/>
        </w:rPr>
        <w:t xml:space="preserve">, </w:t>
      </w:r>
      <w:r>
        <w:rPr>
          <w:rFonts w:ascii="Times New Roman" w:hAnsi="Times New Roman"/>
        </w:rPr>
        <w:t>i sur</w:t>
      </w:r>
      <w:r w:rsidRPr="00B61DB2">
        <w:rPr>
          <w:rFonts w:ascii="Times New Roman" w:hAnsi="Times New Roman"/>
        </w:rPr>
        <w:t>.</w:t>
      </w:r>
      <w:r w:rsidRPr="00CC4AF8">
        <w:rPr>
          <w:rFonts w:ascii="Times New Roman" w:eastAsia="Times New Roman" w:hAnsi="Times New Roman"/>
        </w:rPr>
        <w:t xml:space="preserve"> Preporuke za prehranu zdrave dojenčadi: Stavovi Hrvatskog Društva za dječju gastroenterologiju, hepatologiju i prehranu. Paediatr Croat 2010; 54:53-56.</w:t>
      </w:r>
    </w:p>
    <w:p w:rsidR="00381BA9" w:rsidRPr="00BA64B6" w:rsidRDefault="00381BA9" w:rsidP="00381BA9">
      <w:pPr>
        <w:pStyle w:val="Odlomakpopisa"/>
        <w:numPr>
          <w:ilvl w:val="0"/>
          <w:numId w:val="9"/>
        </w:numPr>
        <w:shd w:val="clear" w:color="auto" w:fill="FFFFFF"/>
        <w:spacing w:before="240" w:after="100" w:afterAutospacing="1" w:line="80" w:lineRule="atLeast"/>
        <w:ind w:right="75"/>
        <w:jc w:val="both"/>
        <w:textAlignment w:val="auto"/>
        <w:rPr>
          <w:rFonts w:ascii="Times New Roman" w:hAnsi="Times New Roman"/>
        </w:rPr>
      </w:pPr>
      <w:r w:rsidRPr="00BA64B6">
        <w:rPr>
          <w:rFonts w:ascii="Times New Roman" w:hAnsi="Times New Roman"/>
        </w:rPr>
        <w:t>Lustig RH. Obesity before birth. Maternal and prenatal influences on the offspring. New York: Springer.2011 p.1-22, 147-166, 215-239.</w:t>
      </w:r>
    </w:p>
    <w:p w:rsidR="00381BA9" w:rsidRPr="00BA64B6" w:rsidRDefault="00381BA9" w:rsidP="00381BA9">
      <w:pPr>
        <w:pStyle w:val="Odlomakpopisa"/>
        <w:numPr>
          <w:ilvl w:val="0"/>
          <w:numId w:val="9"/>
        </w:numPr>
        <w:autoSpaceDE w:val="0"/>
        <w:spacing w:before="240" w:after="100" w:afterAutospacing="1" w:line="80" w:lineRule="atLeast"/>
        <w:jc w:val="both"/>
        <w:rPr>
          <w:rFonts w:ascii="Times New Roman" w:eastAsia="Times New Roman" w:hAnsi="Times New Roman"/>
        </w:rPr>
      </w:pPr>
      <w:r w:rsidRPr="00BA64B6">
        <w:rPr>
          <w:rFonts w:ascii="Times New Roman" w:eastAsia="Times New Roman" w:hAnsi="Times New Roman"/>
        </w:rPr>
        <w:t>Ministarstvo zdravstva Republike Hrvatske. Nacionalni plan razvoja zdravstva za razdoblje od 2021.- 2027.[Internet]. [pristupljeno 15. srpnja 2022.]. Dostupno na: https://zdravlje.gov.hr/nacionalne-strategije/1522</w:t>
      </w:r>
    </w:p>
    <w:p w:rsidR="00381BA9" w:rsidRPr="00BA64B6" w:rsidRDefault="00381BA9" w:rsidP="00381BA9">
      <w:pPr>
        <w:pStyle w:val="Odlomakpopisa"/>
        <w:numPr>
          <w:ilvl w:val="0"/>
          <w:numId w:val="9"/>
        </w:numPr>
        <w:spacing w:before="240" w:after="100" w:afterAutospacing="1" w:line="80" w:lineRule="atLeast"/>
        <w:jc w:val="both"/>
        <w:textAlignment w:val="auto"/>
        <w:rPr>
          <w:rFonts w:ascii="Times New Roman" w:eastAsia="Times New Roman" w:hAnsi="Times New Roman"/>
          <w:lang w:eastAsia="hr-HR"/>
        </w:rPr>
      </w:pPr>
      <w:r w:rsidRPr="00BA64B6">
        <w:rPr>
          <w:rFonts w:ascii="Times New Roman" w:eastAsia="Times New Roman" w:hAnsi="Times New Roman"/>
          <w:lang w:eastAsia="hr-HR"/>
        </w:rPr>
        <w:t>Nations Unies Assemblée générale. Déclaration politique de la Réunion de haut niveau de l’Assemblée générale sur la prévention et la maîtrise des maladies non transmissibles.</w:t>
      </w:r>
      <w:r w:rsidRPr="00BA64B6">
        <w:rPr>
          <w:rFonts w:ascii="Times New Roman" w:eastAsia="Times New Roman" w:hAnsi="Times New Roman"/>
        </w:rPr>
        <w:t xml:space="preserve"> [Internet]. 2011 [pristupljeno pristupljeno 12. srpnja 2022.].</w:t>
      </w:r>
      <w:r w:rsidRPr="00BA64B6">
        <w:rPr>
          <w:rFonts w:ascii="Times New Roman" w:eastAsia="Times New Roman" w:hAnsi="Times New Roman"/>
          <w:lang w:eastAsia="hr-HR"/>
        </w:rPr>
        <w:t xml:space="preserve"> Dostupno na: whttps://www.un.org/fr/ga/ncdmeeting2011/documents.shtml</w:t>
      </w:r>
    </w:p>
    <w:p w:rsidR="00381BA9" w:rsidRPr="00BA64B6" w:rsidRDefault="00381BA9" w:rsidP="00381BA9">
      <w:pPr>
        <w:pStyle w:val="Odlomakpopisa"/>
        <w:numPr>
          <w:ilvl w:val="0"/>
          <w:numId w:val="9"/>
        </w:numPr>
        <w:shd w:val="clear" w:color="auto" w:fill="FFFFFF"/>
        <w:spacing w:before="240" w:after="100" w:afterAutospacing="1" w:line="80" w:lineRule="atLeast"/>
        <w:ind w:right="75"/>
        <w:jc w:val="both"/>
        <w:textAlignment w:val="auto"/>
        <w:rPr>
          <w:rFonts w:ascii="Times New Roman" w:hAnsi="Times New Roman"/>
        </w:rPr>
      </w:pPr>
      <w:r w:rsidRPr="00BA64B6">
        <w:rPr>
          <w:rFonts w:ascii="Times New Roman" w:hAnsi="Times New Roman"/>
        </w:rPr>
        <w:lastRenderedPageBreak/>
        <w:t>Oken E, Levitan EB, Gillman MW. Maternal smoking during pregnancy and child overweight: systematic review and meta-analysis. </w:t>
      </w:r>
      <w:hyperlink r:id="rId21" w:tooltip="Maternal smoking during pregnancy and child overweight: systematic review and meta-analysis" w:history="1">
        <w:r w:rsidRPr="00BA64B6">
          <w:rPr>
            <w:rFonts w:ascii="Times New Roman" w:hAnsi="Times New Roman"/>
          </w:rPr>
          <w:t>Int J Obes</w:t>
        </w:r>
      </w:hyperlink>
      <w:r w:rsidRPr="00BA64B6">
        <w:rPr>
          <w:rFonts w:ascii="Times New Roman" w:hAnsi="Times New Roman"/>
        </w:rPr>
        <w:t xml:space="preserve"> (Lond) 2008. 32:201-10.</w:t>
      </w:r>
    </w:p>
    <w:p w:rsidR="00381BA9" w:rsidRPr="00BA64B6" w:rsidRDefault="00381BA9" w:rsidP="00381BA9">
      <w:pPr>
        <w:pStyle w:val="Odlomakpopisa"/>
        <w:numPr>
          <w:ilvl w:val="0"/>
          <w:numId w:val="9"/>
        </w:numPr>
        <w:spacing w:before="240" w:after="100" w:afterAutospacing="1" w:line="80" w:lineRule="atLeast"/>
        <w:jc w:val="both"/>
        <w:textAlignment w:val="auto"/>
        <w:rPr>
          <w:rFonts w:ascii="Times New Roman" w:hAnsi="Times New Roman"/>
        </w:rPr>
      </w:pPr>
      <w:r w:rsidRPr="00BA64B6">
        <w:rPr>
          <w:rFonts w:ascii="Times New Roman" w:hAnsi="Times New Roman"/>
        </w:rPr>
        <w:t xml:space="preserve">Robinson SM, Crozier SR, Harvey NC, Barton BD, Law CM, Godfrey KM, </w:t>
      </w:r>
      <w:r>
        <w:rPr>
          <w:rFonts w:ascii="Times New Roman" w:hAnsi="Times New Roman"/>
        </w:rPr>
        <w:t>i sur</w:t>
      </w:r>
      <w:r w:rsidRPr="00B61DB2">
        <w:rPr>
          <w:rFonts w:ascii="Times New Roman" w:hAnsi="Times New Roman"/>
        </w:rPr>
        <w:t xml:space="preserve">. </w:t>
      </w:r>
      <w:r w:rsidRPr="00BA64B6">
        <w:rPr>
          <w:rFonts w:ascii="Times New Roman" w:hAnsi="Times New Roman"/>
        </w:rPr>
        <w:t>Modifiable early-life risk factors for childhood adiposity and overweight: an analysis of their combined impact and potential for prevention. Am J Clin Nutr. 2015.101(2):368-75.</w:t>
      </w:r>
    </w:p>
    <w:p w:rsidR="00381BA9" w:rsidRPr="00BA64B6" w:rsidRDefault="00381BA9" w:rsidP="00381BA9">
      <w:pPr>
        <w:pStyle w:val="Odlomakpopisa"/>
        <w:numPr>
          <w:ilvl w:val="0"/>
          <w:numId w:val="9"/>
        </w:numPr>
        <w:spacing w:before="240" w:after="100" w:afterAutospacing="1" w:line="80" w:lineRule="atLeast"/>
        <w:jc w:val="both"/>
        <w:textAlignment w:val="auto"/>
        <w:rPr>
          <w:rFonts w:ascii="Times New Roman" w:hAnsi="Times New Roman"/>
        </w:rPr>
      </w:pPr>
      <w:r w:rsidRPr="00BA64B6">
        <w:rPr>
          <w:rFonts w:ascii="Times New Roman" w:hAnsi="Times New Roman"/>
        </w:rPr>
        <w:t>Rodin U,  Cerovečki I, Jezdić D. Porodi u zdravstvenim ustanovama u Hrvatskoj 2019. godine. [Internet].</w:t>
      </w:r>
      <w:r w:rsidRPr="00BA64B6">
        <w:rPr>
          <w:rFonts w:ascii="Times New Roman" w:eastAsia="Times New Roman" w:hAnsi="Times New Roman"/>
        </w:rPr>
        <w:t xml:space="preserve"> 2020. [pristupljeno 12. srpnja 2022.].</w:t>
      </w:r>
      <w:r w:rsidRPr="00BA64B6">
        <w:rPr>
          <w:rFonts w:ascii="Times New Roman" w:hAnsi="Times New Roman"/>
        </w:rPr>
        <w:t xml:space="preserve"> Hrvatski zavod za javno zdravstvo. Dostupno na: https://www.hzjz.hr/wp-content/uploads/2020/07/Porodi_2019.pdf</w:t>
      </w:r>
    </w:p>
    <w:p w:rsidR="00381BA9" w:rsidRPr="00BA64B6" w:rsidRDefault="00381BA9" w:rsidP="00381BA9">
      <w:pPr>
        <w:pStyle w:val="Odlomakpopisa"/>
        <w:numPr>
          <w:ilvl w:val="0"/>
          <w:numId w:val="9"/>
        </w:numPr>
        <w:spacing w:before="240" w:after="100" w:afterAutospacing="1" w:line="80" w:lineRule="atLeast"/>
        <w:jc w:val="both"/>
        <w:textAlignment w:val="auto"/>
        <w:rPr>
          <w:rFonts w:ascii="Times New Roman" w:hAnsi="Times New Roman"/>
        </w:rPr>
      </w:pPr>
      <w:r w:rsidRPr="00BA64B6">
        <w:rPr>
          <w:rFonts w:ascii="Times New Roman" w:hAnsi="Times New Roman"/>
        </w:rPr>
        <w:t xml:space="preserve">Rodin U,  Cerovečki I, Jezdić D. Porodi u zdravstvenim ustanovama u Hrvatskoj 2020. godine. [Internet]. 2021. </w:t>
      </w:r>
      <w:r w:rsidRPr="00BA64B6">
        <w:rPr>
          <w:rFonts w:ascii="Times New Roman" w:eastAsia="Times New Roman" w:hAnsi="Times New Roman"/>
        </w:rPr>
        <w:t>[pristupljeno 12. srpnja 2022.].</w:t>
      </w:r>
      <w:r w:rsidRPr="00BA64B6">
        <w:rPr>
          <w:rFonts w:ascii="Times New Roman" w:hAnsi="Times New Roman"/>
        </w:rPr>
        <w:t>Hrvatski zavod za javno zdravstvoDostupno na: https://www.hzjz.hr/wp-content/uploads/2021/07/PORODI_2020.pdf</w:t>
      </w:r>
    </w:p>
    <w:p w:rsidR="00381BA9" w:rsidRPr="00BA64B6" w:rsidRDefault="00381BA9" w:rsidP="00381BA9">
      <w:pPr>
        <w:pStyle w:val="Odlomakpopisa"/>
        <w:numPr>
          <w:ilvl w:val="0"/>
          <w:numId w:val="9"/>
        </w:numPr>
        <w:spacing w:before="240" w:after="100" w:afterAutospacing="1" w:line="80" w:lineRule="atLeast"/>
        <w:jc w:val="both"/>
        <w:textAlignment w:val="auto"/>
        <w:rPr>
          <w:rFonts w:ascii="Times New Roman" w:hAnsi="Times New Roman"/>
        </w:rPr>
      </w:pPr>
      <w:r w:rsidRPr="00BA64B6">
        <w:rPr>
          <w:rFonts w:ascii="Times New Roman" w:hAnsi="Times New Roman"/>
        </w:rPr>
        <w:t xml:space="preserve">Rodin U,  Draušnik Ž, Cerovečki I, Jezdić D. Porodi u zdravstvenim ustanovama u Hrvatskoj 2018. godine. [Internet]. 2019. </w:t>
      </w:r>
      <w:r w:rsidRPr="00BA64B6">
        <w:rPr>
          <w:rFonts w:ascii="Times New Roman" w:eastAsia="Times New Roman" w:hAnsi="Times New Roman"/>
        </w:rPr>
        <w:t>[pristupljeno 12. srpnja 2022.].</w:t>
      </w:r>
      <w:r w:rsidRPr="00BA64B6">
        <w:rPr>
          <w:rFonts w:ascii="Times New Roman" w:hAnsi="Times New Roman"/>
        </w:rPr>
        <w:t>Hrvatski zavod za javno zdravstvo. Dostupno na: https://www.hzjz.hr/wp-content/uploads/2019/07/Porodi_2018.pdf</w:t>
      </w:r>
    </w:p>
    <w:p w:rsidR="00381BA9" w:rsidRPr="00BA64B6" w:rsidRDefault="00381BA9" w:rsidP="00381BA9">
      <w:pPr>
        <w:pStyle w:val="Odlomakpopisa"/>
        <w:numPr>
          <w:ilvl w:val="0"/>
          <w:numId w:val="9"/>
        </w:numPr>
        <w:autoSpaceDE w:val="0"/>
        <w:spacing w:before="240" w:after="100" w:afterAutospacing="1" w:line="80" w:lineRule="atLeast"/>
        <w:jc w:val="both"/>
        <w:rPr>
          <w:rFonts w:ascii="Times New Roman" w:eastAsia="Times New Roman" w:hAnsi="Times New Roman"/>
        </w:rPr>
      </w:pPr>
      <w:r w:rsidRPr="00BA64B6">
        <w:rPr>
          <w:rFonts w:ascii="Times New Roman" w:eastAsia="Times New Roman" w:hAnsi="Times New Roman"/>
        </w:rPr>
        <w:t xml:space="preserve">Rodríguez-Hernández H, Simental-Mendía LE, Rodríguez-Ramírez G, Reyes-Romero MA. Obesity and inflammation: Epidemiology, risk factors, and markers of inflammation. Vol. 2013, International Journal of Endocrinology. 2013. </w:t>
      </w:r>
    </w:p>
    <w:p w:rsidR="00381BA9" w:rsidRPr="00BA64B6" w:rsidRDefault="00381BA9" w:rsidP="00381BA9">
      <w:pPr>
        <w:pStyle w:val="Odlomakpopisa"/>
        <w:numPr>
          <w:ilvl w:val="0"/>
          <w:numId w:val="9"/>
        </w:numPr>
        <w:autoSpaceDE w:val="0"/>
        <w:spacing w:before="240" w:after="100" w:afterAutospacing="1" w:line="80" w:lineRule="atLeast"/>
        <w:jc w:val="both"/>
        <w:rPr>
          <w:rFonts w:ascii="Times New Roman" w:eastAsia="Times New Roman" w:hAnsi="Times New Roman"/>
        </w:rPr>
      </w:pPr>
      <w:r w:rsidRPr="00BA64B6">
        <w:rPr>
          <w:rFonts w:ascii="Times New Roman" w:eastAsia="Times New Roman" w:hAnsi="Times New Roman"/>
        </w:rPr>
        <w:t xml:space="preserve">Rogozińska E, Zamora J, Marlin N, Betrán AP, Astrup A, Bogaerts A, </w:t>
      </w:r>
      <w:r>
        <w:rPr>
          <w:rFonts w:ascii="Times New Roman" w:hAnsi="Times New Roman"/>
        </w:rPr>
        <w:t>i sur</w:t>
      </w:r>
      <w:r w:rsidRPr="00B61DB2">
        <w:rPr>
          <w:rFonts w:ascii="Times New Roman" w:hAnsi="Times New Roman"/>
        </w:rPr>
        <w:t xml:space="preserve">. </w:t>
      </w:r>
      <w:r w:rsidRPr="00BA64B6">
        <w:rPr>
          <w:rFonts w:ascii="Times New Roman" w:eastAsia="Times New Roman" w:hAnsi="Times New Roman"/>
        </w:rPr>
        <w:t xml:space="preserve">Gestational weight gain outside the Institute of Medicine recommendations and adverse pregnancy outcomes: Analysis using individual participant data from randomised trials. BMC Pregnancy and Childbirth. 2019 Sep 2;19(1). </w:t>
      </w:r>
    </w:p>
    <w:p w:rsidR="00381BA9" w:rsidRPr="00B61DB2" w:rsidRDefault="00381BA9" w:rsidP="00381BA9">
      <w:pPr>
        <w:pStyle w:val="Odlomakpopisa"/>
        <w:numPr>
          <w:ilvl w:val="0"/>
          <w:numId w:val="9"/>
        </w:numPr>
        <w:shd w:val="clear" w:color="auto" w:fill="FFFFFF"/>
        <w:spacing w:before="240" w:after="100" w:afterAutospacing="1" w:line="80" w:lineRule="atLeast"/>
        <w:jc w:val="both"/>
        <w:textAlignment w:val="auto"/>
        <w:rPr>
          <w:rFonts w:ascii="Times New Roman" w:hAnsi="Times New Roman"/>
        </w:rPr>
      </w:pPr>
      <w:r w:rsidRPr="00B61DB2">
        <w:rPr>
          <w:rFonts w:ascii="Times New Roman" w:hAnsi="Times New Roman"/>
        </w:rPr>
        <w:t xml:space="preserve">Šarac J, Havaš Auguštin D, Lovrić M, Stryeck S, Šunić I, Novokmet N, </w:t>
      </w:r>
      <w:r>
        <w:rPr>
          <w:rFonts w:ascii="Times New Roman" w:hAnsi="Times New Roman"/>
        </w:rPr>
        <w:t>i sur</w:t>
      </w:r>
      <w:r w:rsidRPr="00B61DB2">
        <w:rPr>
          <w:rFonts w:ascii="Times New Roman" w:hAnsi="Times New Roman"/>
        </w:rPr>
        <w:t>. A Generation Shift in Mediterranean Diet Adherence and Its Association with Biological Markers and Health in Dalmatia, Croatia. Nutrients. 2021; 13(12):4564.</w:t>
      </w:r>
    </w:p>
    <w:p w:rsidR="00381BA9" w:rsidRPr="00BA64B6" w:rsidRDefault="00381BA9" w:rsidP="00381BA9">
      <w:pPr>
        <w:pStyle w:val="Odlomakpopisa"/>
        <w:numPr>
          <w:ilvl w:val="0"/>
          <w:numId w:val="9"/>
        </w:numPr>
        <w:shd w:val="clear" w:color="auto" w:fill="FFFFFF"/>
        <w:spacing w:before="240" w:after="100" w:afterAutospacing="1" w:line="80" w:lineRule="atLeast"/>
        <w:jc w:val="both"/>
        <w:textAlignment w:val="auto"/>
        <w:rPr>
          <w:rStyle w:val="Hiperveza"/>
        </w:rPr>
      </w:pPr>
      <w:r w:rsidRPr="00BA64B6">
        <w:rPr>
          <w:rFonts w:ascii="Times New Roman" w:eastAsia="Times New Roman" w:hAnsi="Times New Roman"/>
        </w:rPr>
        <w:t xml:space="preserve">Šarac J, Havaš Auguštin D, Zajc Petranović M, Novokmet N, Bočkor L, Stanišić L, </w:t>
      </w:r>
      <w:r>
        <w:rPr>
          <w:rFonts w:ascii="Times New Roman" w:hAnsi="Times New Roman"/>
        </w:rPr>
        <w:t>i sur</w:t>
      </w:r>
      <w:r w:rsidRPr="00B61DB2">
        <w:rPr>
          <w:rFonts w:ascii="Times New Roman" w:hAnsi="Times New Roman"/>
        </w:rPr>
        <w:t xml:space="preserve">. </w:t>
      </w:r>
      <w:r w:rsidRPr="00BA64B6">
        <w:rPr>
          <w:rFonts w:ascii="Times New Roman" w:eastAsia="Times New Roman" w:hAnsi="Times New Roman"/>
        </w:rPr>
        <w:t>Testing the Institute of Medicine (IOM) recommendations on maternal reproductive health and associated neonatal characteristics in a transitional, Mediterranean population. Annals of Human Biology. 2022;</w:t>
      </w:r>
    </w:p>
    <w:p w:rsidR="00381BA9" w:rsidRPr="007A0C62" w:rsidRDefault="00381BA9" w:rsidP="00381BA9">
      <w:pPr>
        <w:pStyle w:val="Odlomakpopisa"/>
        <w:numPr>
          <w:ilvl w:val="0"/>
          <w:numId w:val="9"/>
        </w:numPr>
        <w:shd w:val="clear" w:color="auto" w:fill="FFFFFF"/>
        <w:spacing w:before="240" w:after="100" w:afterAutospacing="1" w:line="80" w:lineRule="atLeast"/>
        <w:jc w:val="both"/>
        <w:textAlignment w:val="auto"/>
        <w:rPr>
          <w:rStyle w:val="Hiperveza"/>
          <w:rFonts w:ascii="Times New Roman" w:hAnsi="Times New Roman"/>
          <w:color w:val="auto"/>
          <w:u w:val="none"/>
        </w:rPr>
      </w:pPr>
      <w:r w:rsidRPr="007A0C62">
        <w:rPr>
          <w:rStyle w:val="Hiperveza"/>
          <w:rFonts w:ascii="Times New Roman" w:hAnsi="Times New Roman"/>
          <w:color w:val="auto"/>
          <w:u w:val="none"/>
          <w:shd w:val="clear" w:color="auto" w:fill="FFFFFF"/>
        </w:rPr>
        <w:t>Štimac D, Klobučar Majanović S, Baretić M, Bekavac Bešlin M, Belančić A, Crnčević Orlić Ž i sur. Hrvatske smjernice za liječenje odraslih osoba s debljinom. Acta Clinica Croatica. 2022; 61(u tisku).</w:t>
      </w:r>
    </w:p>
    <w:p w:rsidR="00381BA9" w:rsidRPr="00347399" w:rsidRDefault="00381BA9" w:rsidP="00381BA9">
      <w:pPr>
        <w:pStyle w:val="Odlomakpopisa"/>
        <w:numPr>
          <w:ilvl w:val="0"/>
          <w:numId w:val="9"/>
        </w:numPr>
        <w:shd w:val="clear" w:color="auto" w:fill="FFFFFF"/>
        <w:spacing w:before="240" w:after="100" w:afterAutospacing="1" w:line="80" w:lineRule="atLeast"/>
        <w:jc w:val="both"/>
        <w:textAlignment w:val="auto"/>
        <w:rPr>
          <w:rFonts w:ascii="Times New Roman" w:hAnsi="Times New Roman"/>
        </w:rPr>
      </w:pPr>
      <w:r w:rsidRPr="007A0C62">
        <w:rPr>
          <w:rStyle w:val="Hiperveza"/>
          <w:rFonts w:ascii="Times New Roman" w:hAnsi="Times New Roman"/>
          <w:color w:val="auto"/>
          <w:u w:val="none"/>
          <w:shd w:val="clear" w:color="auto" w:fill="FFFFFF"/>
        </w:rPr>
        <w:t xml:space="preserve">Štimac T. Planning and Monitoring Pregnancy in Obese Women. Medicus. 2018; 27(1): 71-76 </w:t>
      </w:r>
    </w:p>
    <w:p w:rsidR="00381BA9" w:rsidRPr="00BA64B6" w:rsidRDefault="00381BA9" w:rsidP="00381BA9">
      <w:pPr>
        <w:pStyle w:val="Odlomakpopisa"/>
        <w:numPr>
          <w:ilvl w:val="0"/>
          <w:numId w:val="9"/>
        </w:numPr>
        <w:spacing w:before="240" w:after="100" w:afterAutospacing="1" w:line="80" w:lineRule="atLeast"/>
        <w:jc w:val="both"/>
        <w:textAlignment w:val="auto"/>
        <w:rPr>
          <w:rFonts w:ascii="Times New Roman" w:hAnsi="Times New Roman"/>
        </w:rPr>
      </w:pPr>
      <w:r w:rsidRPr="00BA64B6">
        <w:rPr>
          <w:rFonts w:ascii="Times New Roman" w:eastAsia="Times New Roman" w:hAnsi="Times New Roman"/>
        </w:rPr>
        <w:t xml:space="preserve">UNICEF Hrvatska. UNICEF u suradnji s Ministarstvom zdravstva osigurao opremu za 18 rodilišta i dvije jedinice intenzivne neonatologije [Internet]. [pristupljeno 15. srpnja 2022.]. Dostupno na: </w:t>
      </w:r>
      <w:hyperlink r:id="rId22" w:history="1">
        <w:r w:rsidRPr="00BA64B6">
          <w:rPr>
            <w:rStyle w:val="Hiperveza"/>
          </w:rPr>
          <w:t>https://www.unicef.org/croatia/mediji/unicef-u-suradnji-s-ministarstvom-zdravstva-osigurao-opremu-za-18-rodili%C5%A1ta-i-dvije-jedinice</w:t>
        </w:r>
      </w:hyperlink>
    </w:p>
    <w:p w:rsidR="00381BA9" w:rsidRPr="00BA64B6" w:rsidRDefault="00381BA9" w:rsidP="00381BA9">
      <w:pPr>
        <w:pStyle w:val="Odlomakpopisa"/>
        <w:numPr>
          <w:ilvl w:val="0"/>
          <w:numId w:val="9"/>
        </w:numPr>
        <w:spacing w:before="240" w:after="100" w:afterAutospacing="1" w:line="80" w:lineRule="atLeast"/>
        <w:jc w:val="both"/>
        <w:textAlignment w:val="auto"/>
        <w:rPr>
          <w:rFonts w:ascii="Times New Roman" w:hAnsi="Times New Roman"/>
        </w:rPr>
      </w:pPr>
      <w:r w:rsidRPr="00BA64B6">
        <w:rPr>
          <w:rFonts w:ascii="Times New Roman" w:hAnsi="Times New Roman"/>
        </w:rPr>
        <w:t>Van De Maele K, Devlieger R, Gies I. In utero programming and early detection of cardiovascular disease in the offspring of mothers with obesity. Atherosclerosis. 2018; 275:182-195.</w:t>
      </w:r>
    </w:p>
    <w:p w:rsidR="00381BA9" w:rsidRPr="00BA64B6" w:rsidRDefault="00381BA9" w:rsidP="00381BA9">
      <w:pPr>
        <w:pStyle w:val="Odlomakpopisa"/>
        <w:numPr>
          <w:ilvl w:val="0"/>
          <w:numId w:val="9"/>
        </w:numPr>
        <w:autoSpaceDE w:val="0"/>
        <w:spacing w:before="240" w:after="100" w:afterAutospacing="1" w:line="80" w:lineRule="atLeast"/>
        <w:jc w:val="both"/>
        <w:rPr>
          <w:rFonts w:ascii="Times New Roman" w:eastAsia="Times New Roman" w:hAnsi="Times New Roman"/>
        </w:rPr>
      </w:pPr>
      <w:r w:rsidRPr="00BA64B6">
        <w:rPr>
          <w:rFonts w:ascii="Times New Roman" w:eastAsia="Times New Roman" w:hAnsi="Times New Roman"/>
        </w:rPr>
        <w:t>Vlada Republike Hrvatske. Nacionalna razvojna strategija Republike Hrvatske do 2030. godine [Internet]. [pristupljeno 12. srpnja 2022.]. Dostupno na: https://hrvatska2030.hr/dokumenti/</w:t>
      </w:r>
    </w:p>
    <w:p w:rsidR="00381BA9" w:rsidRPr="00BA64B6" w:rsidRDefault="00381BA9" w:rsidP="00381BA9">
      <w:pPr>
        <w:pStyle w:val="Default"/>
        <w:numPr>
          <w:ilvl w:val="0"/>
          <w:numId w:val="9"/>
        </w:numPr>
        <w:spacing w:before="240" w:after="100" w:afterAutospacing="1" w:line="80" w:lineRule="atLeast"/>
        <w:jc w:val="both"/>
        <w:rPr>
          <w:rFonts w:eastAsia="Times New Roman"/>
          <w:color w:val="auto"/>
          <w:sz w:val="22"/>
          <w:szCs w:val="22"/>
        </w:rPr>
      </w:pPr>
      <w:r w:rsidRPr="00BA64B6">
        <w:rPr>
          <w:rFonts w:eastAsia="Times New Roman"/>
          <w:color w:val="auto"/>
          <w:sz w:val="22"/>
          <w:szCs w:val="22"/>
        </w:rPr>
        <w:lastRenderedPageBreak/>
        <w:t xml:space="preserve">Vuletić S, Kern J. Hrvatska zdravstvena anketa 2003. Hrvatski časopis za javno zdravstvo. 1(1):30. [Internet].2005. [pristupljeno 12. srpnja 2022.]. </w:t>
      </w:r>
    </w:p>
    <w:p w:rsidR="00381BA9" w:rsidRPr="00BA64B6" w:rsidRDefault="00381BA9" w:rsidP="00381BA9">
      <w:pPr>
        <w:pStyle w:val="Odlomakpopisa"/>
        <w:numPr>
          <w:ilvl w:val="0"/>
          <w:numId w:val="9"/>
        </w:numPr>
        <w:spacing w:before="240" w:after="100" w:afterAutospacing="1" w:line="80" w:lineRule="atLeast"/>
        <w:jc w:val="both"/>
        <w:textAlignment w:val="auto"/>
        <w:rPr>
          <w:rFonts w:ascii="Times New Roman" w:hAnsi="Times New Roman"/>
        </w:rPr>
      </w:pPr>
      <w:r w:rsidRPr="00BA64B6">
        <w:rPr>
          <w:rFonts w:ascii="Times New Roman" w:hAnsi="Times New Roman"/>
        </w:rPr>
        <w:t xml:space="preserve">Ward ZJ, Long MW, Resch SC, Giles CM, Cradock AL, Gortmaker SL. Simulation of Growth Trajectories of Childhood Obesity into Adulthood. New England Journal of Medicine. 2017; 377(22): 2145–53. </w:t>
      </w:r>
    </w:p>
    <w:p w:rsidR="00381BA9" w:rsidRPr="00BA64B6" w:rsidRDefault="00381BA9" w:rsidP="00381BA9">
      <w:pPr>
        <w:pStyle w:val="Odlomakpopisa"/>
        <w:numPr>
          <w:ilvl w:val="0"/>
          <w:numId w:val="9"/>
        </w:numPr>
        <w:shd w:val="clear" w:color="auto" w:fill="FFFFFF"/>
        <w:spacing w:before="240" w:after="100" w:afterAutospacing="1" w:line="80" w:lineRule="atLeast"/>
        <w:jc w:val="both"/>
        <w:textAlignment w:val="auto"/>
        <w:rPr>
          <w:rFonts w:ascii="Times New Roman" w:hAnsi="Times New Roman"/>
        </w:rPr>
      </w:pPr>
      <w:r w:rsidRPr="00BA64B6">
        <w:rPr>
          <w:rStyle w:val="period"/>
          <w:rFonts w:ascii="Times New Roman" w:hAnsi="Times New Roman"/>
        </w:rPr>
        <w:t xml:space="preserve">Weihe P, Spielmann J, Kielstein H, Henning-Klusmann J, Weihrauch-Blüher S. Childhood Obesity and Cancer Risk in Adulthood. </w:t>
      </w:r>
      <w:hyperlink r:id="rId23" w:history="1">
        <w:r w:rsidRPr="00BA64B6">
          <w:rPr>
            <w:rStyle w:val="period"/>
            <w:rFonts w:ascii="Times New Roman" w:hAnsi="Times New Roman"/>
          </w:rPr>
          <w:t>Current Obesity Reports</w:t>
        </w:r>
      </w:hyperlink>
      <w:r w:rsidRPr="00BA64B6">
        <w:rPr>
          <w:rStyle w:val="period"/>
          <w:rFonts w:ascii="Times New Roman" w:hAnsi="Times New Roman"/>
        </w:rPr>
        <w:t xml:space="preserve"> 2020; 9:204–212.</w:t>
      </w:r>
    </w:p>
    <w:p w:rsidR="00381BA9" w:rsidRPr="00BA64B6" w:rsidRDefault="00381BA9" w:rsidP="00381BA9">
      <w:pPr>
        <w:pStyle w:val="Odlomakpopisa"/>
        <w:numPr>
          <w:ilvl w:val="0"/>
          <w:numId w:val="9"/>
        </w:numPr>
        <w:autoSpaceDE w:val="0"/>
        <w:spacing w:before="240" w:after="100" w:afterAutospacing="1" w:line="80" w:lineRule="atLeast"/>
        <w:rPr>
          <w:rFonts w:ascii="Times New Roman" w:eastAsia="Times New Roman" w:hAnsi="Times New Roman"/>
        </w:rPr>
      </w:pPr>
      <w:r w:rsidRPr="00BA64B6">
        <w:rPr>
          <w:rFonts w:ascii="Times New Roman" w:eastAsia="Times New Roman" w:hAnsi="Times New Roman"/>
        </w:rPr>
        <w:t>World Health Organization. Framework Element Target Indicator MORTALITY &amp; MORBIDITY.  [Internet]. [pristupljeno 12. srpnja 2022.]. Dostupno na: https://www.who.int/publications/i/item/ncd-surveillance-global-monitoring-framework</w:t>
      </w:r>
    </w:p>
    <w:p w:rsidR="00381BA9" w:rsidRPr="00BA64B6" w:rsidRDefault="00381BA9" w:rsidP="00381BA9">
      <w:pPr>
        <w:pStyle w:val="Odlomakpopisa"/>
        <w:numPr>
          <w:ilvl w:val="0"/>
          <w:numId w:val="9"/>
        </w:numPr>
        <w:autoSpaceDE w:val="0"/>
        <w:spacing w:before="240" w:after="100" w:afterAutospacing="1" w:line="80" w:lineRule="atLeast"/>
        <w:jc w:val="both"/>
        <w:rPr>
          <w:rFonts w:ascii="Times New Roman" w:eastAsia="Times New Roman" w:hAnsi="Times New Roman"/>
        </w:rPr>
      </w:pPr>
      <w:r w:rsidRPr="00BA64B6">
        <w:rPr>
          <w:rFonts w:ascii="Times New Roman" w:eastAsia="Times New Roman" w:hAnsi="Times New Roman"/>
        </w:rPr>
        <w:t>World Health Organisation. Global nutrition targets 2025: policy brief series [Internet]. 2014 [pristupljeno 14. srpnja 2022.]. Dostupno na: https://www.who.int/publications/i/item/WHO-NMH-NHD-14.2</w:t>
      </w:r>
    </w:p>
    <w:p w:rsidR="00381BA9" w:rsidRPr="00BA64B6" w:rsidRDefault="00381BA9" w:rsidP="00381BA9">
      <w:pPr>
        <w:pStyle w:val="Odlomakpopisa"/>
        <w:numPr>
          <w:ilvl w:val="0"/>
          <w:numId w:val="9"/>
        </w:numPr>
        <w:autoSpaceDE w:val="0"/>
        <w:spacing w:before="240" w:after="100" w:afterAutospacing="1" w:line="80" w:lineRule="atLeast"/>
        <w:jc w:val="both"/>
        <w:rPr>
          <w:rFonts w:ascii="Times New Roman" w:eastAsia="Times New Roman" w:hAnsi="Times New Roman"/>
        </w:rPr>
      </w:pPr>
      <w:r w:rsidRPr="00BA64B6">
        <w:rPr>
          <w:rFonts w:ascii="Times New Roman" w:eastAsia="Times New Roman" w:hAnsi="Times New Roman"/>
        </w:rPr>
        <w:t>World Health Organisation. Healthy diet [Internet]. [pristupljeno 2022 Jul 13]. Dostupno na: https://www.who.int/news-room/fact-sheets/detail/healthy-diet</w:t>
      </w:r>
    </w:p>
    <w:p w:rsidR="00381BA9" w:rsidRPr="00BA64B6" w:rsidRDefault="00381BA9" w:rsidP="00381BA9">
      <w:pPr>
        <w:pStyle w:val="Odlomakpopisa"/>
        <w:numPr>
          <w:ilvl w:val="0"/>
          <w:numId w:val="9"/>
        </w:numPr>
        <w:autoSpaceDE w:val="0"/>
        <w:spacing w:before="240" w:after="100" w:afterAutospacing="1" w:line="80" w:lineRule="atLeast"/>
        <w:jc w:val="both"/>
        <w:rPr>
          <w:rFonts w:ascii="Times New Roman" w:eastAsia="Times New Roman" w:hAnsi="Times New Roman"/>
        </w:rPr>
      </w:pPr>
      <w:r w:rsidRPr="00BA64B6">
        <w:rPr>
          <w:rFonts w:ascii="Times New Roman" w:eastAsia="Times New Roman" w:hAnsi="Times New Roman"/>
        </w:rPr>
        <w:t xml:space="preserve">World Health Organisation. Obesity and overweight [Internet]. 2021 [pristupljeno 13. srpnja 2022.]. Dostupno na: </w:t>
      </w:r>
      <w:hyperlink r:id="rId24" w:history="1">
        <w:r w:rsidRPr="00BA64B6">
          <w:rPr>
            <w:rStyle w:val="Hiperveza"/>
          </w:rPr>
          <w:t>https://www.who.int/news-room/fact-sheets/detail/obesity-and-overweight</w:t>
        </w:r>
      </w:hyperlink>
    </w:p>
    <w:p w:rsidR="00381BA9" w:rsidRPr="00BA64B6" w:rsidRDefault="00381BA9" w:rsidP="00381BA9">
      <w:pPr>
        <w:pStyle w:val="Odlomakpopisa"/>
        <w:numPr>
          <w:ilvl w:val="0"/>
          <w:numId w:val="9"/>
        </w:numPr>
        <w:autoSpaceDE w:val="0"/>
        <w:spacing w:before="240" w:after="100" w:afterAutospacing="1" w:line="80" w:lineRule="atLeast"/>
        <w:jc w:val="both"/>
        <w:rPr>
          <w:rFonts w:ascii="Times New Roman" w:eastAsia="Times New Roman" w:hAnsi="Times New Roman"/>
        </w:rPr>
      </w:pPr>
      <w:r w:rsidRPr="00BA64B6">
        <w:rPr>
          <w:rFonts w:ascii="Times New Roman" w:eastAsia="Times New Roman" w:hAnsi="Times New Roman"/>
        </w:rPr>
        <w:t>World Health Organisation. Obesity [Internet]. 2021 [pristupljeno 15. srpnja 2022.]. Dostupno na: https://www.who.int/news-room/facts-in-pictures/detail/6-facts-on-obesity</w:t>
      </w:r>
    </w:p>
    <w:p w:rsidR="00381BA9" w:rsidRDefault="00381BA9" w:rsidP="00381BA9">
      <w:pPr>
        <w:pStyle w:val="Odlomakpopisa"/>
        <w:numPr>
          <w:ilvl w:val="0"/>
          <w:numId w:val="9"/>
        </w:numPr>
        <w:autoSpaceDE w:val="0"/>
        <w:spacing w:before="240" w:after="100" w:afterAutospacing="1" w:line="80" w:lineRule="atLeast"/>
        <w:rPr>
          <w:rFonts w:ascii="Times New Roman" w:eastAsia="Times New Roman" w:hAnsi="Times New Roman"/>
        </w:rPr>
      </w:pPr>
      <w:r w:rsidRPr="00BA64B6">
        <w:rPr>
          <w:rFonts w:ascii="Times New Roman" w:eastAsia="Times New Roman" w:hAnsi="Times New Roman"/>
        </w:rPr>
        <w:t xml:space="preserve">World Health Organization. Regional Office for Europe. European food and nutrition action plan 2015-2020. World Health Organization, Regional Office for Europe; [Internet]. 2015. [pristupljeno 12. srpnja 2022.]. </w:t>
      </w:r>
      <w:r>
        <w:rPr>
          <w:rFonts w:ascii="Times New Roman" w:eastAsia="Times New Roman" w:hAnsi="Times New Roman"/>
        </w:rPr>
        <w:t xml:space="preserve">Dostupno na: </w:t>
      </w:r>
      <w:r w:rsidRPr="006D5ED9">
        <w:rPr>
          <w:rFonts w:ascii="Times New Roman" w:eastAsia="Times New Roman" w:hAnsi="Times New Roman"/>
        </w:rPr>
        <w:t>https://www.euro.who.int/__data/assets/pdf_file/0008/253727/64wd14e_FoodNutAP_140426.pdf</w:t>
      </w:r>
    </w:p>
    <w:p w:rsidR="00381BA9" w:rsidRPr="00BA64B6" w:rsidRDefault="00381BA9" w:rsidP="00381BA9">
      <w:pPr>
        <w:pStyle w:val="Odlomakpopisa"/>
        <w:numPr>
          <w:ilvl w:val="0"/>
          <w:numId w:val="9"/>
        </w:numPr>
        <w:autoSpaceDE w:val="0"/>
        <w:spacing w:before="240" w:after="100" w:afterAutospacing="1" w:line="80" w:lineRule="atLeast"/>
        <w:rPr>
          <w:rFonts w:ascii="Times New Roman" w:eastAsia="Times New Roman" w:hAnsi="Times New Roman"/>
        </w:rPr>
      </w:pPr>
      <w:r w:rsidRPr="00BA64B6">
        <w:rPr>
          <w:rFonts w:ascii="Times New Roman" w:eastAsia="Times New Roman" w:hAnsi="Times New Roman"/>
        </w:rPr>
        <w:t>World Health Organisation. Seventy-fifth World Health Assembly [Internet]. [pristupljeno 14. srpnja 2022.]. Dostupno na: https://www.who.int/about/governance/world-health-assembly/seventy-fifth-world-health-assembly</w:t>
      </w:r>
    </w:p>
    <w:p w:rsidR="00381BA9" w:rsidRPr="00BA64B6" w:rsidRDefault="00381BA9" w:rsidP="00381BA9">
      <w:pPr>
        <w:pStyle w:val="Odlomakpopisa"/>
        <w:numPr>
          <w:ilvl w:val="0"/>
          <w:numId w:val="9"/>
        </w:numPr>
        <w:autoSpaceDE w:val="0"/>
        <w:spacing w:before="240" w:after="100" w:afterAutospacing="1" w:line="80" w:lineRule="atLeast"/>
        <w:jc w:val="both"/>
        <w:rPr>
          <w:rFonts w:ascii="Times New Roman" w:eastAsia="Times New Roman" w:hAnsi="Times New Roman"/>
        </w:rPr>
      </w:pPr>
      <w:r w:rsidRPr="00BA64B6">
        <w:rPr>
          <w:rFonts w:ascii="Times New Roman" w:eastAsia="Times New Roman" w:hAnsi="Times New Roman"/>
        </w:rPr>
        <w:t>World Health Organisation. The Seventy-fourth World Health Assembly closes [Internet]. [pristupljeno 14. srpnja 2022.]. Dostupno na: https://www.who.int/news/item/31-05-2021-the-seventy-fourth-world-health-assembly-closes</w:t>
      </w:r>
    </w:p>
    <w:p w:rsidR="00381BA9" w:rsidRPr="00BA64B6" w:rsidRDefault="00381BA9" w:rsidP="00381BA9">
      <w:pPr>
        <w:pStyle w:val="Odlomakpopisa"/>
        <w:numPr>
          <w:ilvl w:val="0"/>
          <w:numId w:val="9"/>
        </w:numPr>
        <w:autoSpaceDE w:val="0"/>
        <w:spacing w:before="240" w:after="100" w:afterAutospacing="1" w:line="80" w:lineRule="atLeast"/>
        <w:jc w:val="both"/>
        <w:rPr>
          <w:rFonts w:ascii="Times New Roman" w:eastAsia="Times New Roman" w:hAnsi="Times New Roman"/>
        </w:rPr>
      </w:pPr>
      <w:r w:rsidRPr="00BA64B6">
        <w:rPr>
          <w:rFonts w:ascii="Times New Roman" w:eastAsia="Times New Roman" w:hAnsi="Times New Roman"/>
        </w:rPr>
        <w:t xml:space="preserve">World Health Organisation. </w:t>
      </w:r>
      <w:r>
        <w:rPr>
          <w:rFonts w:ascii="Times New Roman" w:eastAsia="Times New Roman" w:hAnsi="Times New Roman"/>
        </w:rPr>
        <w:t xml:space="preserve">The </w:t>
      </w:r>
      <w:r w:rsidRPr="00BA64B6">
        <w:rPr>
          <w:rFonts w:ascii="Times New Roman" w:eastAsia="Times New Roman" w:hAnsi="Times New Roman"/>
        </w:rPr>
        <w:t>Sixty-</w:t>
      </w:r>
      <w:r>
        <w:rPr>
          <w:rFonts w:ascii="Times New Roman" w:eastAsia="Times New Roman" w:hAnsi="Times New Roman"/>
        </w:rPr>
        <w:t>s</w:t>
      </w:r>
      <w:r w:rsidRPr="00BA64B6">
        <w:rPr>
          <w:rFonts w:ascii="Times New Roman" w:eastAsia="Times New Roman" w:hAnsi="Times New Roman"/>
        </w:rPr>
        <w:t>ixth World Health Assembly [Internet]. 2013 [pristupljeno 14. srpnja 2022.]. Dostupno na: https://Apps.Who.Int/Gb/Ebwha/Pdf_Files/Wha66-Re</w:t>
      </w:r>
      <w:r>
        <w:rPr>
          <w:rFonts w:ascii="Times New Roman" w:eastAsia="Times New Roman" w:hAnsi="Times New Roman"/>
        </w:rPr>
        <w:t>c1/Wha66_2013_Rec1_Complete.Pdf</w:t>
      </w:r>
    </w:p>
    <w:p w:rsidR="00381BA9" w:rsidRPr="00BA64B6" w:rsidRDefault="00381BA9" w:rsidP="00381BA9">
      <w:pPr>
        <w:pStyle w:val="Odlomakpopisa"/>
        <w:numPr>
          <w:ilvl w:val="0"/>
          <w:numId w:val="9"/>
        </w:numPr>
        <w:autoSpaceDE w:val="0"/>
        <w:spacing w:before="240" w:after="100" w:afterAutospacing="1" w:line="80" w:lineRule="atLeast"/>
        <w:jc w:val="both"/>
        <w:rPr>
          <w:rFonts w:ascii="Times New Roman" w:eastAsia="Times New Roman" w:hAnsi="Times New Roman"/>
        </w:rPr>
      </w:pPr>
      <w:r w:rsidRPr="00BA64B6">
        <w:rPr>
          <w:rFonts w:ascii="Times New Roman" w:eastAsia="Times New Roman" w:hAnsi="Times New Roman"/>
        </w:rPr>
        <w:t>World Health Organisation. WHO European Childhood Obesity Surveillance Initiative (COSI) Report on the fourth round of data collection [Internet]. 2021. pristupljeno 12. srpnja 2022.]. Dostupno na: http://apps.who.int/bookorders.</w:t>
      </w:r>
    </w:p>
    <w:p w:rsidR="00381BA9" w:rsidRPr="00A2558C" w:rsidRDefault="00381BA9" w:rsidP="00381BA9">
      <w:pPr>
        <w:pStyle w:val="Odlomakpopisa"/>
        <w:numPr>
          <w:ilvl w:val="0"/>
          <w:numId w:val="9"/>
        </w:numPr>
        <w:autoSpaceDE w:val="0"/>
        <w:spacing w:before="240" w:after="100" w:afterAutospacing="1" w:line="80" w:lineRule="atLeast"/>
        <w:rPr>
          <w:rFonts w:ascii="Times New Roman" w:eastAsia="Times New Roman" w:hAnsi="Times New Roman"/>
        </w:rPr>
      </w:pPr>
      <w:r w:rsidRPr="00BA64B6">
        <w:rPr>
          <w:rFonts w:ascii="Times New Roman" w:eastAsia="Times New Roman" w:hAnsi="Times New Roman"/>
        </w:rPr>
        <w:t>World Health Organisation. W</w:t>
      </w:r>
      <w:r>
        <w:rPr>
          <w:rFonts w:ascii="Times New Roman" w:eastAsia="Times New Roman" w:hAnsi="Times New Roman"/>
        </w:rPr>
        <w:t>HO</w:t>
      </w:r>
      <w:r w:rsidRPr="00BA64B6">
        <w:rPr>
          <w:rFonts w:ascii="Times New Roman" w:eastAsia="Times New Roman" w:hAnsi="Times New Roman"/>
        </w:rPr>
        <w:t xml:space="preserve"> guidelines on physical activity and sedentary behaviour. [Internet].2020. [pristupljeno 12. srpnja 2022.].</w:t>
      </w:r>
      <w:r>
        <w:rPr>
          <w:rFonts w:ascii="Times New Roman" w:eastAsia="Times New Roman" w:hAnsi="Times New Roman"/>
        </w:rPr>
        <w:t xml:space="preserve"> Dostupno na: </w:t>
      </w:r>
      <w:r w:rsidRPr="006D5ED9">
        <w:rPr>
          <w:rFonts w:ascii="Times New Roman" w:eastAsia="Times New Roman" w:hAnsi="Times New Roman"/>
        </w:rPr>
        <w:t>https://www.who.int/publications/i/item/9789240015128</w:t>
      </w:r>
    </w:p>
    <w:p w:rsidR="006C3066" w:rsidRDefault="006C3066"/>
    <w:sectPr w:rsidR="006C3066">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0A5" w:rsidRDefault="007470A5">
      <w:pPr>
        <w:spacing w:after="0" w:line="240" w:lineRule="auto"/>
      </w:pPr>
      <w:r>
        <w:separator/>
      </w:r>
    </w:p>
  </w:endnote>
  <w:endnote w:type="continuationSeparator" w:id="0">
    <w:p w:rsidR="007470A5" w:rsidRDefault="00747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915669"/>
      <w:docPartObj>
        <w:docPartGallery w:val="Page Numbers (Bottom of Page)"/>
        <w:docPartUnique/>
      </w:docPartObj>
    </w:sdtPr>
    <w:sdtEndPr>
      <w:rPr>
        <w:noProof/>
      </w:rPr>
    </w:sdtEndPr>
    <w:sdtContent>
      <w:p w:rsidR="00D54AF5" w:rsidRDefault="00D54AF5">
        <w:pPr>
          <w:pStyle w:val="Podnoje"/>
          <w:jc w:val="right"/>
        </w:pPr>
        <w:r>
          <w:fldChar w:fldCharType="begin"/>
        </w:r>
        <w:r>
          <w:instrText xml:space="preserve"> PAGE   \* MERGEFORMAT </w:instrText>
        </w:r>
        <w:r>
          <w:fldChar w:fldCharType="separate"/>
        </w:r>
        <w:r w:rsidR="00BC238A">
          <w:rPr>
            <w:noProof/>
          </w:rPr>
          <w:t>48</w:t>
        </w:r>
        <w:r>
          <w:rPr>
            <w:noProof/>
          </w:rPr>
          <w:fldChar w:fldCharType="end"/>
        </w:r>
      </w:p>
    </w:sdtContent>
  </w:sdt>
  <w:p w:rsidR="00D54AF5" w:rsidRDefault="00D54AF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0A5" w:rsidRDefault="007470A5">
      <w:pPr>
        <w:spacing w:after="0" w:line="240" w:lineRule="auto"/>
      </w:pPr>
      <w:r>
        <w:separator/>
      </w:r>
    </w:p>
  </w:footnote>
  <w:footnote w:type="continuationSeparator" w:id="0">
    <w:p w:rsidR="007470A5" w:rsidRDefault="00747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56AB0"/>
    <w:multiLevelType w:val="multilevel"/>
    <w:tmpl w:val="E32EDD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58B22D6"/>
    <w:multiLevelType w:val="multilevel"/>
    <w:tmpl w:val="2BFE2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A5723D"/>
    <w:multiLevelType w:val="hybridMultilevel"/>
    <w:tmpl w:val="41C6CB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2ED0C5B"/>
    <w:multiLevelType w:val="multilevel"/>
    <w:tmpl w:val="915AC2B4"/>
    <w:lvl w:ilvl="0">
      <w:start w:val="5"/>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58E4B1E"/>
    <w:multiLevelType w:val="multilevel"/>
    <w:tmpl w:val="F10E66D8"/>
    <w:lvl w:ilvl="0">
      <w:start w:val="1"/>
      <w:numFmt w:val="decimal"/>
      <w:lvlText w:val="%1."/>
      <w:lvlJc w:val="left"/>
      <w:pPr>
        <w:ind w:left="50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7E433B5"/>
    <w:multiLevelType w:val="hybridMultilevel"/>
    <w:tmpl w:val="4BB6FD32"/>
    <w:lvl w:ilvl="0" w:tplc="711A6A44">
      <w:start w:val="1"/>
      <w:numFmt w:val="decimal"/>
      <w:lvlText w:val="%1."/>
      <w:lvlJc w:val="left"/>
      <w:pPr>
        <w:ind w:left="720" w:hanging="360"/>
      </w:pPr>
      <w:rPr>
        <w:rFonts w:ascii="Calibri" w:hAnsi="Calibri" w:cs="Times New Roman"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9661416"/>
    <w:multiLevelType w:val="multilevel"/>
    <w:tmpl w:val="2BFE223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BE0F30"/>
    <w:multiLevelType w:val="hybridMultilevel"/>
    <w:tmpl w:val="C66CD64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58870BEC"/>
    <w:multiLevelType w:val="multilevel"/>
    <w:tmpl w:val="2BFE2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17E5D13"/>
    <w:multiLevelType w:val="multilevel"/>
    <w:tmpl w:val="E32EDD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C8C7AC8"/>
    <w:multiLevelType w:val="multilevel"/>
    <w:tmpl w:val="2BFE223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02207CE"/>
    <w:multiLevelType w:val="multilevel"/>
    <w:tmpl w:val="2BFE223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1F75A0E"/>
    <w:multiLevelType w:val="multilevel"/>
    <w:tmpl w:val="2BFE2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9"/>
  </w:num>
  <w:num w:numId="3">
    <w:abstractNumId w:val="11"/>
  </w:num>
  <w:num w:numId="4">
    <w:abstractNumId w:val="8"/>
  </w:num>
  <w:num w:numId="5">
    <w:abstractNumId w:val="12"/>
  </w:num>
  <w:num w:numId="6">
    <w:abstractNumId w:val="1"/>
  </w:num>
  <w:num w:numId="7">
    <w:abstractNumId w:val="10"/>
  </w:num>
  <w:num w:numId="8">
    <w:abstractNumId w:val="6"/>
  </w:num>
  <w:num w:numId="9">
    <w:abstractNumId w:val="7"/>
  </w:num>
  <w:num w:numId="10">
    <w:abstractNumId w:val="3"/>
  </w:num>
  <w:num w:numId="11">
    <w:abstractNumId w:val="5"/>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A9"/>
    <w:rsid w:val="00010B66"/>
    <w:rsid w:val="000402B6"/>
    <w:rsid w:val="00055793"/>
    <w:rsid w:val="0006658C"/>
    <w:rsid w:val="0008558B"/>
    <w:rsid w:val="00085884"/>
    <w:rsid w:val="000D591A"/>
    <w:rsid w:val="001254EA"/>
    <w:rsid w:val="0013397A"/>
    <w:rsid w:val="00135E93"/>
    <w:rsid w:val="001E4587"/>
    <w:rsid w:val="0021166D"/>
    <w:rsid w:val="002148C3"/>
    <w:rsid w:val="00217B82"/>
    <w:rsid w:val="00222FBE"/>
    <w:rsid w:val="00231909"/>
    <w:rsid w:val="00253B59"/>
    <w:rsid w:val="002733DD"/>
    <w:rsid w:val="0027429F"/>
    <w:rsid w:val="00276A0D"/>
    <w:rsid w:val="00276FD2"/>
    <w:rsid w:val="00297878"/>
    <w:rsid w:val="002C70B7"/>
    <w:rsid w:val="002D10EC"/>
    <w:rsid w:val="0031773C"/>
    <w:rsid w:val="0032072F"/>
    <w:rsid w:val="00347399"/>
    <w:rsid w:val="00380781"/>
    <w:rsid w:val="00381BA9"/>
    <w:rsid w:val="003A268F"/>
    <w:rsid w:val="00413E9C"/>
    <w:rsid w:val="004153D4"/>
    <w:rsid w:val="00446A3C"/>
    <w:rsid w:val="0046325C"/>
    <w:rsid w:val="004724F9"/>
    <w:rsid w:val="00486228"/>
    <w:rsid w:val="004B0262"/>
    <w:rsid w:val="004E2B9B"/>
    <w:rsid w:val="0053045F"/>
    <w:rsid w:val="00540174"/>
    <w:rsid w:val="005574DE"/>
    <w:rsid w:val="0057677F"/>
    <w:rsid w:val="005D203A"/>
    <w:rsid w:val="005E00D3"/>
    <w:rsid w:val="005E7BD0"/>
    <w:rsid w:val="005F7141"/>
    <w:rsid w:val="006261FF"/>
    <w:rsid w:val="00653071"/>
    <w:rsid w:val="00660ABD"/>
    <w:rsid w:val="006661E6"/>
    <w:rsid w:val="006A1B5B"/>
    <w:rsid w:val="006B160D"/>
    <w:rsid w:val="006C3066"/>
    <w:rsid w:val="00713DB7"/>
    <w:rsid w:val="007470A5"/>
    <w:rsid w:val="00774579"/>
    <w:rsid w:val="0078775B"/>
    <w:rsid w:val="00792DA4"/>
    <w:rsid w:val="007A0C62"/>
    <w:rsid w:val="007E494C"/>
    <w:rsid w:val="0080277A"/>
    <w:rsid w:val="00811F3E"/>
    <w:rsid w:val="008264E4"/>
    <w:rsid w:val="00830556"/>
    <w:rsid w:val="008535AD"/>
    <w:rsid w:val="00864EBF"/>
    <w:rsid w:val="008C3416"/>
    <w:rsid w:val="008E0CA4"/>
    <w:rsid w:val="009018E0"/>
    <w:rsid w:val="00913CE2"/>
    <w:rsid w:val="00927C4B"/>
    <w:rsid w:val="009409C6"/>
    <w:rsid w:val="00955F21"/>
    <w:rsid w:val="009B4E7D"/>
    <w:rsid w:val="009C40D0"/>
    <w:rsid w:val="009D7C53"/>
    <w:rsid w:val="00A76F62"/>
    <w:rsid w:val="00A84D65"/>
    <w:rsid w:val="00AF59B3"/>
    <w:rsid w:val="00B0581A"/>
    <w:rsid w:val="00B3503C"/>
    <w:rsid w:val="00B4106D"/>
    <w:rsid w:val="00BC238A"/>
    <w:rsid w:val="00BE472A"/>
    <w:rsid w:val="00C47E6C"/>
    <w:rsid w:val="00C9476D"/>
    <w:rsid w:val="00CA736E"/>
    <w:rsid w:val="00CE4AB4"/>
    <w:rsid w:val="00CE7C7E"/>
    <w:rsid w:val="00D45287"/>
    <w:rsid w:val="00D537D8"/>
    <w:rsid w:val="00D546BA"/>
    <w:rsid w:val="00D54AF5"/>
    <w:rsid w:val="00D811FD"/>
    <w:rsid w:val="00DA7B4D"/>
    <w:rsid w:val="00DD475F"/>
    <w:rsid w:val="00DE595C"/>
    <w:rsid w:val="00DE7C60"/>
    <w:rsid w:val="00DF3E18"/>
    <w:rsid w:val="00E16A96"/>
    <w:rsid w:val="00E17EAD"/>
    <w:rsid w:val="00E406A1"/>
    <w:rsid w:val="00E423FD"/>
    <w:rsid w:val="00E95185"/>
    <w:rsid w:val="00E968BB"/>
    <w:rsid w:val="00EA3881"/>
    <w:rsid w:val="00EA5A76"/>
    <w:rsid w:val="00EB2283"/>
    <w:rsid w:val="00EF7720"/>
    <w:rsid w:val="00F56F80"/>
    <w:rsid w:val="00FF34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353E7"/>
  <w15:chartTrackingRefBased/>
  <w15:docId w15:val="{8FAC60BE-703A-412B-984E-3740E15A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381BA9"/>
    <w:pPr>
      <w:keepNext/>
      <w:keepLines/>
      <w:autoSpaceDN w:val="0"/>
      <w:spacing w:before="240" w:after="0" w:line="245" w:lineRule="auto"/>
      <w:textAlignment w:val="baseline"/>
      <w:outlineLvl w:val="0"/>
    </w:pPr>
    <w:rPr>
      <w:rFonts w:ascii="Calibri Light" w:eastAsia="Times New Roman" w:hAnsi="Calibri Light" w:cs="Times New Roman"/>
      <w:sz w:val="32"/>
      <w:szCs w:val="32"/>
    </w:rPr>
  </w:style>
  <w:style w:type="paragraph" w:styleId="Naslov2">
    <w:name w:val="heading 2"/>
    <w:basedOn w:val="Normal"/>
    <w:next w:val="Normal"/>
    <w:link w:val="Naslov2Char"/>
    <w:qFormat/>
    <w:rsid w:val="00381BA9"/>
    <w:pPr>
      <w:keepNext/>
      <w:keepLines/>
      <w:autoSpaceDN w:val="0"/>
      <w:spacing w:before="40" w:after="0" w:line="245" w:lineRule="auto"/>
      <w:textAlignment w:val="baseline"/>
      <w:outlineLvl w:val="1"/>
    </w:pPr>
    <w:rPr>
      <w:rFonts w:ascii="Times New Roman" w:eastAsia="Times New Roman" w:hAnsi="Times New Roman" w:cs="Times New Roman"/>
      <w:sz w:val="26"/>
      <w:szCs w:val="26"/>
    </w:rPr>
  </w:style>
  <w:style w:type="paragraph" w:styleId="Naslov3">
    <w:name w:val="heading 3"/>
    <w:basedOn w:val="Normal"/>
    <w:next w:val="Normal"/>
    <w:link w:val="Naslov3Char"/>
    <w:qFormat/>
    <w:rsid w:val="00381BA9"/>
    <w:pPr>
      <w:keepNext/>
      <w:keepLines/>
      <w:autoSpaceDN w:val="0"/>
      <w:spacing w:before="280" w:after="240" w:line="245" w:lineRule="auto"/>
      <w:textAlignment w:val="baseline"/>
      <w:outlineLvl w:val="2"/>
    </w:pPr>
    <w:rPr>
      <w:rFonts w:ascii="Times New Roman" w:eastAsia="Times New Roman" w:hAnsi="Times New Roman" w:cs="Times New Roman"/>
      <w:sz w:val="24"/>
      <w:szCs w:val="24"/>
    </w:rPr>
  </w:style>
  <w:style w:type="paragraph" w:styleId="Naslov4">
    <w:name w:val="heading 4"/>
    <w:basedOn w:val="Normal"/>
    <w:next w:val="Normal"/>
    <w:link w:val="Naslov4Char"/>
    <w:uiPriority w:val="9"/>
    <w:unhideWhenUsed/>
    <w:qFormat/>
    <w:rsid w:val="00381BA9"/>
    <w:pPr>
      <w:keepNext/>
      <w:keepLines/>
      <w:autoSpaceDN w:val="0"/>
      <w:spacing w:before="40" w:after="0" w:line="245" w:lineRule="auto"/>
      <w:textAlignment w:val="baseline"/>
      <w:outlineLvl w:val="3"/>
    </w:pPr>
    <w:rPr>
      <w:rFonts w:ascii="Times New Roman" w:eastAsiaTheme="majorEastAsia" w:hAnsi="Times New Roman" w:cstheme="majorBidi"/>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81BA9"/>
    <w:rPr>
      <w:rFonts w:ascii="Calibri Light" w:eastAsia="Times New Roman" w:hAnsi="Calibri Light" w:cs="Times New Roman"/>
      <w:sz w:val="32"/>
      <w:szCs w:val="32"/>
    </w:rPr>
  </w:style>
  <w:style w:type="character" w:customStyle="1" w:styleId="Naslov2Char">
    <w:name w:val="Naslov 2 Char"/>
    <w:basedOn w:val="Zadanifontodlomka"/>
    <w:link w:val="Naslov2"/>
    <w:rsid w:val="00381BA9"/>
    <w:rPr>
      <w:rFonts w:ascii="Times New Roman" w:eastAsia="Times New Roman" w:hAnsi="Times New Roman" w:cs="Times New Roman"/>
      <w:sz w:val="26"/>
      <w:szCs w:val="26"/>
    </w:rPr>
  </w:style>
  <w:style w:type="character" w:customStyle="1" w:styleId="Naslov3Char">
    <w:name w:val="Naslov 3 Char"/>
    <w:basedOn w:val="Zadanifontodlomka"/>
    <w:link w:val="Naslov3"/>
    <w:rsid w:val="00381BA9"/>
    <w:rPr>
      <w:rFonts w:ascii="Times New Roman" w:eastAsia="Times New Roman" w:hAnsi="Times New Roman" w:cs="Times New Roman"/>
      <w:sz w:val="24"/>
      <w:szCs w:val="24"/>
    </w:rPr>
  </w:style>
  <w:style w:type="character" w:customStyle="1" w:styleId="Naslov4Char">
    <w:name w:val="Naslov 4 Char"/>
    <w:basedOn w:val="Zadanifontodlomka"/>
    <w:link w:val="Naslov4"/>
    <w:uiPriority w:val="9"/>
    <w:rsid w:val="00381BA9"/>
    <w:rPr>
      <w:rFonts w:ascii="Times New Roman" w:eastAsiaTheme="majorEastAsia" w:hAnsi="Times New Roman" w:cstheme="majorBidi"/>
      <w:i/>
      <w:iCs/>
    </w:rPr>
  </w:style>
  <w:style w:type="character" w:customStyle="1" w:styleId="Heading1Char">
    <w:name w:val="Heading 1 Char"/>
    <w:basedOn w:val="Zadanifontodlomka"/>
    <w:uiPriority w:val="9"/>
    <w:rsid w:val="00381BA9"/>
    <w:rPr>
      <w:rFonts w:ascii="Calibri Light" w:eastAsia="Times New Roman" w:hAnsi="Calibri Light" w:cs="Times New Roman"/>
      <w:color w:val="2F5496"/>
      <w:sz w:val="32"/>
      <w:szCs w:val="32"/>
    </w:rPr>
  </w:style>
  <w:style w:type="character" w:styleId="Hiperveza">
    <w:name w:val="Hyperlink"/>
    <w:basedOn w:val="Zadanifontodlomka"/>
    <w:uiPriority w:val="99"/>
    <w:rsid w:val="00381BA9"/>
    <w:rPr>
      <w:color w:val="0563C1"/>
      <w:u w:val="single"/>
    </w:rPr>
  </w:style>
  <w:style w:type="character" w:styleId="Istaknuto">
    <w:name w:val="Emphasis"/>
    <w:basedOn w:val="Zadanifontodlomka"/>
    <w:rsid w:val="00381BA9"/>
    <w:rPr>
      <w:i/>
      <w:iCs/>
    </w:rPr>
  </w:style>
  <w:style w:type="character" w:styleId="Naglaeno">
    <w:name w:val="Strong"/>
    <w:basedOn w:val="Zadanifontodlomka"/>
    <w:rsid w:val="00381BA9"/>
    <w:rPr>
      <w:b/>
      <w:bCs/>
    </w:rPr>
  </w:style>
  <w:style w:type="character" w:customStyle="1" w:styleId="Heading2Char">
    <w:name w:val="Heading 2 Char"/>
    <w:basedOn w:val="Zadanifontodlomka"/>
    <w:rsid w:val="00381BA9"/>
    <w:rPr>
      <w:rFonts w:ascii="Calibri Light" w:eastAsia="Times New Roman" w:hAnsi="Calibri Light" w:cs="Times New Roman"/>
      <w:color w:val="2F5496"/>
      <w:sz w:val="26"/>
      <w:szCs w:val="26"/>
    </w:rPr>
  </w:style>
  <w:style w:type="character" w:customStyle="1" w:styleId="Heading3Char">
    <w:name w:val="Heading 3 Char"/>
    <w:basedOn w:val="Zadanifontodlomka"/>
    <w:rsid w:val="00381BA9"/>
    <w:rPr>
      <w:rFonts w:ascii="Calibri Light" w:eastAsia="Times New Roman" w:hAnsi="Calibri Light" w:cs="Times New Roman"/>
      <w:color w:val="1F3763"/>
      <w:sz w:val="24"/>
      <w:szCs w:val="24"/>
    </w:rPr>
  </w:style>
  <w:style w:type="paragraph" w:customStyle="1" w:styleId="box466296">
    <w:name w:val="box_466296"/>
    <w:basedOn w:val="Normal"/>
    <w:rsid w:val="00381BA9"/>
    <w:pPr>
      <w:autoSpaceDN w:val="0"/>
      <w:spacing w:before="100" w:after="100" w:line="240" w:lineRule="auto"/>
      <w:textAlignment w:val="baseline"/>
    </w:pPr>
    <w:rPr>
      <w:rFonts w:ascii="Times New Roman" w:eastAsia="Times New Roman" w:hAnsi="Times New Roman" w:cs="Times New Roman"/>
      <w:sz w:val="24"/>
      <w:szCs w:val="24"/>
      <w:lang w:eastAsia="hr-HR"/>
    </w:rPr>
  </w:style>
  <w:style w:type="character" w:customStyle="1" w:styleId="kurziv">
    <w:name w:val="kurziv"/>
    <w:basedOn w:val="Zadanifontodlomka"/>
    <w:rsid w:val="00381BA9"/>
  </w:style>
  <w:style w:type="paragraph" w:styleId="Odlomakpopisa">
    <w:name w:val="List Paragraph"/>
    <w:basedOn w:val="Normal"/>
    <w:rsid w:val="00381BA9"/>
    <w:pPr>
      <w:autoSpaceDN w:val="0"/>
      <w:spacing w:line="245" w:lineRule="auto"/>
      <w:ind w:left="720"/>
      <w:textAlignment w:val="baseline"/>
    </w:pPr>
    <w:rPr>
      <w:rFonts w:ascii="Calibri" w:eastAsia="Calibri" w:hAnsi="Calibri" w:cs="Times New Roman"/>
    </w:rPr>
  </w:style>
  <w:style w:type="paragraph" w:customStyle="1" w:styleId="Default">
    <w:name w:val="Default"/>
    <w:rsid w:val="00381BA9"/>
    <w:pPr>
      <w:suppressAutoHyphens/>
      <w:autoSpaceDE w:val="0"/>
      <w:autoSpaceDN w:val="0"/>
      <w:spacing w:after="0" w:line="240" w:lineRule="auto"/>
      <w:textAlignment w:val="baseline"/>
    </w:pPr>
    <w:rPr>
      <w:rFonts w:ascii="Times New Roman" w:eastAsia="Calibri" w:hAnsi="Times New Roman" w:cs="Times New Roman"/>
      <w:color w:val="000000"/>
      <w:sz w:val="24"/>
      <w:szCs w:val="24"/>
      <w:lang w:val="en-US"/>
    </w:rPr>
  </w:style>
  <w:style w:type="character" w:styleId="Referencakomentara">
    <w:name w:val="annotation reference"/>
    <w:basedOn w:val="Zadanifontodlomka"/>
    <w:rsid w:val="00381BA9"/>
    <w:rPr>
      <w:sz w:val="16"/>
      <w:szCs w:val="16"/>
    </w:rPr>
  </w:style>
  <w:style w:type="paragraph" w:styleId="Naslov">
    <w:name w:val="Title"/>
    <w:basedOn w:val="Normal"/>
    <w:next w:val="Normal"/>
    <w:link w:val="NaslovChar"/>
    <w:rsid w:val="00381BA9"/>
    <w:pPr>
      <w:autoSpaceDN w:val="0"/>
      <w:spacing w:after="0" w:line="240" w:lineRule="auto"/>
      <w:textAlignment w:val="baseline"/>
    </w:pPr>
    <w:rPr>
      <w:rFonts w:ascii="Calibri Light" w:eastAsia="Times New Roman" w:hAnsi="Calibri Light" w:cs="Times New Roman"/>
      <w:spacing w:val="-10"/>
      <w:kern w:val="3"/>
      <w:sz w:val="56"/>
      <w:szCs w:val="56"/>
    </w:rPr>
  </w:style>
  <w:style w:type="character" w:customStyle="1" w:styleId="NaslovChar">
    <w:name w:val="Naslov Char"/>
    <w:basedOn w:val="Zadanifontodlomka"/>
    <w:link w:val="Naslov"/>
    <w:rsid w:val="00381BA9"/>
    <w:rPr>
      <w:rFonts w:ascii="Calibri Light" w:eastAsia="Times New Roman" w:hAnsi="Calibri Light" w:cs="Times New Roman"/>
      <w:spacing w:val="-10"/>
      <w:kern w:val="3"/>
      <w:sz w:val="56"/>
      <w:szCs w:val="56"/>
    </w:rPr>
  </w:style>
  <w:style w:type="character" w:customStyle="1" w:styleId="TitleChar">
    <w:name w:val="Title Char"/>
    <w:basedOn w:val="Zadanifontodlomka"/>
    <w:rsid w:val="00381BA9"/>
    <w:rPr>
      <w:rFonts w:ascii="Calibri Light" w:eastAsia="Times New Roman" w:hAnsi="Calibri Light" w:cs="Times New Roman"/>
      <w:spacing w:val="-10"/>
      <w:kern w:val="3"/>
      <w:sz w:val="56"/>
      <w:szCs w:val="56"/>
    </w:rPr>
  </w:style>
  <w:style w:type="paragraph" w:styleId="Podnaslov">
    <w:name w:val="Subtitle"/>
    <w:basedOn w:val="Normal"/>
    <w:next w:val="Normal"/>
    <w:link w:val="PodnaslovChar"/>
    <w:rsid w:val="00381BA9"/>
    <w:pPr>
      <w:autoSpaceDN w:val="0"/>
      <w:spacing w:line="245" w:lineRule="auto"/>
      <w:textAlignment w:val="baseline"/>
    </w:pPr>
    <w:rPr>
      <w:rFonts w:ascii="Calibri" w:eastAsia="Times New Roman" w:hAnsi="Calibri" w:cs="Times New Roman"/>
      <w:color w:val="5A5A5A"/>
      <w:spacing w:val="15"/>
    </w:rPr>
  </w:style>
  <w:style w:type="character" w:customStyle="1" w:styleId="PodnaslovChar">
    <w:name w:val="Podnaslov Char"/>
    <w:basedOn w:val="Zadanifontodlomka"/>
    <w:link w:val="Podnaslov"/>
    <w:rsid w:val="00381BA9"/>
    <w:rPr>
      <w:rFonts w:ascii="Calibri" w:eastAsia="Times New Roman" w:hAnsi="Calibri" w:cs="Times New Roman"/>
      <w:color w:val="5A5A5A"/>
      <w:spacing w:val="15"/>
    </w:rPr>
  </w:style>
  <w:style w:type="character" w:customStyle="1" w:styleId="SubtitleChar">
    <w:name w:val="Subtitle Char"/>
    <w:basedOn w:val="Zadanifontodlomka"/>
    <w:rsid w:val="00381BA9"/>
    <w:rPr>
      <w:rFonts w:eastAsia="Times New Roman"/>
      <w:color w:val="5A5A5A"/>
      <w:spacing w:val="15"/>
    </w:rPr>
  </w:style>
  <w:style w:type="paragraph" w:styleId="TOCNaslov">
    <w:name w:val="TOC Heading"/>
    <w:basedOn w:val="Naslov1"/>
    <w:next w:val="Normal"/>
    <w:uiPriority w:val="39"/>
    <w:qFormat/>
    <w:rsid w:val="00381BA9"/>
    <w:rPr>
      <w:lang w:val="en-US"/>
    </w:rPr>
  </w:style>
  <w:style w:type="paragraph" w:styleId="Sadraj1">
    <w:name w:val="toc 1"/>
    <w:basedOn w:val="Normal"/>
    <w:next w:val="Normal"/>
    <w:autoRedefine/>
    <w:uiPriority w:val="39"/>
    <w:rsid w:val="00BC238A"/>
    <w:pPr>
      <w:tabs>
        <w:tab w:val="right" w:leader="dot" w:pos="9062"/>
      </w:tabs>
      <w:autoSpaceDN w:val="0"/>
      <w:spacing w:after="100" w:line="245" w:lineRule="auto"/>
      <w:textAlignment w:val="baseline"/>
    </w:pPr>
    <w:rPr>
      <w:rFonts w:ascii="Times New Roman" w:eastAsia="Calibri" w:hAnsi="Times New Roman" w:cs="Times New Roman"/>
      <w:b/>
      <w:noProof/>
    </w:rPr>
  </w:style>
  <w:style w:type="paragraph" w:styleId="Sadraj3">
    <w:name w:val="toc 3"/>
    <w:basedOn w:val="Normal"/>
    <w:next w:val="Normal"/>
    <w:autoRedefine/>
    <w:uiPriority w:val="39"/>
    <w:rsid w:val="00381BA9"/>
    <w:pPr>
      <w:autoSpaceDN w:val="0"/>
      <w:spacing w:after="100" w:line="245" w:lineRule="auto"/>
      <w:ind w:left="440"/>
      <w:textAlignment w:val="baseline"/>
    </w:pPr>
    <w:rPr>
      <w:rFonts w:ascii="Calibri" w:eastAsia="Calibri" w:hAnsi="Calibri" w:cs="Times New Roman"/>
    </w:rPr>
  </w:style>
  <w:style w:type="character" w:styleId="Neupadljivoisticanje">
    <w:name w:val="Subtle Emphasis"/>
    <w:basedOn w:val="Zadanifontodlomka"/>
    <w:rsid w:val="00381BA9"/>
    <w:rPr>
      <w:i/>
      <w:iCs/>
      <w:color w:val="404040"/>
    </w:rPr>
  </w:style>
  <w:style w:type="paragraph" w:styleId="Sadraj2">
    <w:name w:val="toc 2"/>
    <w:basedOn w:val="Normal"/>
    <w:next w:val="Normal"/>
    <w:autoRedefine/>
    <w:uiPriority w:val="39"/>
    <w:rsid w:val="00381BA9"/>
    <w:pPr>
      <w:autoSpaceDN w:val="0"/>
      <w:spacing w:after="100" w:line="245" w:lineRule="auto"/>
      <w:ind w:left="220"/>
      <w:textAlignment w:val="baseline"/>
    </w:pPr>
    <w:rPr>
      <w:rFonts w:ascii="Calibri" w:eastAsia="Calibri" w:hAnsi="Calibri" w:cs="Times New Roman"/>
    </w:rPr>
  </w:style>
  <w:style w:type="paragraph" w:styleId="Tekstkrajnjebiljeke">
    <w:name w:val="endnote text"/>
    <w:basedOn w:val="Normal"/>
    <w:link w:val="TekstkrajnjebiljekeChar"/>
    <w:rsid w:val="00381BA9"/>
    <w:pPr>
      <w:autoSpaceDN w:val="0"/>
      <w:spacing w:after="0" w:line="240" w:lineRule="auto"/>
      <w:textAlignment w:val="baseline"/>
    </w:pPr>
    <w:rPr>
      <w:rFonts w:ascii="Calibri" w:eastAsia="Calibri" w:hAnsi="Calibri" w:cs="Times New Roman"/>
      <w:sz w:val="20"/>
      <w:szCs w:val="20"/>
    </w:rPr>
  </w:style>
  <w:style w:type="character" w:customStyle="1" w:styleId="TekstkrajnjebiljekeChar">
    <w:name w:val="Tekst krajnje bilješke Char"/>
    <w:basedOn w:val="Zadanifontodlomka"/>
    <w:link w:val="Tekstkrajnjebiljeke"/>
    <w:rsid w:val="00381BA9"/>
    <w:rPr>
      <w:rFonts w:ascii="Calibri" w:eastAsia="Calibri" w:hAnsi="Calibri" w:cs="Times New Roman"/>
      <w:sz w:val="20"/>
      <w:szCs w:val="20"/>
    </w:rPr>
  </w:style>
  <w:style w:type="character" w:customStyle="1" w:styleId="EndnoteTextChar">
    <w:name w:val="Endnote Text Char"/>
    <w:basedOn w:val="Zadanifontodlomka"/>
    <w:rsid w:val="00381BA9"/>
    <w:rPr>
      <w:sz w:val="20"/>
      <w:szCs w:val="20"/>
    </w:rPr>
  </w:style>
  <w:style w:type="character" w:styleId="Referencakrajnjebiljeke">
    <w:name w:val="endnote reference"/>
    <w:basedOn w:val="Zadanifontodlomka"/>
    <w:rsid w:val="00381BA9"/>
    <w:rPr>
      <w:position w:val="0"/>
      <w:vertAlign w:val="superscript"/>
    </w:rPr>
  </w:style>
  <w:style w:type="character" w:styleId="SlijeenaHiperveza">
    <w:name w:val="FollowedHyperlink"/>
    <w:basedOn w:val="Zadanifontodlomka"/>
    <w:uiPriority w:val="99"/>
    <w:rsid w:val="00381BA9"/>
    <w:rPr>
      <w:color w:val="954F72"/>
      <w:u w:val="single"/>
    </w:rPr>
  </w:style>
  <w:style w:type="paragraph" w:styleId="HTMLunaprijedoblikovano">
    <w:name w:val="HTML Preformatted"/>
    <w:basedOn w:val="Normal"/>
    <w:link w:val="HTMLunaprijedoblikovanoChar"/>
    <w:rsid w:val="00381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rsid w:val="00381BA9"/>
    <w:rPr>
      <w:rFonts w:ascii="Courier New" w:eastAsia="Times New Roman" w:hAnsi="Courier New" w:cs="Courier New"/>
      <w:sz w:val="20"/>
      <w:szCs w:val="20"/>
      <w:lang w:eastAsia="hr-HR"/>
    </w:rPr>
  </w:style>
  <w:style w:type="character" w:customStyle="1" w:styleId="HTMLPreformattedChar">
    <w:name w:val="HTML Preformatted Char"/>
    <w:basedOn w:val="Zadanifontodlomka"/>
    <w:rsid w:val="00381BA9"/>
    <w:rPr>
      <w:rFonts w:ascii="Courier New" w:eastAsia="Times New Roman" w:hAnsi="Courier New" w:cs="Courier New"/>
      <w:sz w:val="20"/>
      <w:szCs w:val="20"/>
      <w:lang w:eastAsia="hr-HR"/>
    </w:rPr>
  </w:style>
  <w:style w:type="character" w:customStyle="1" w:styleId="y2iqfc">
    <w:name w:val="y2iqfc"/>
    <w:basedOn w:val="Zadanifontodlomka"/>
    <w:rsid w:val="00381BA9"/>
  </w:style>
  <w:style w:type="character" w:customStyle="1" w:styleId="markedcontent">
    <w:name w:val="markedcontent"/>
    <w:basedOn w:val="Zadanifontodlomka"/>
    <w:rsid w:val="00381BA9"/>
  </w:style>
  <w:style w:type="paragraph" w:styleId="Bezproreda">
    <w:name w:val="No Spacing"/>
    <w:uiPriority w:val="1"/>
    <w:qFormat/>
    <w:rsid w:val="00381BA9"/>
    <w:pPr>
      <w:suppressAutoHyphens/>
      <w:autoSpaceDN w:val="0"/>
      <w:spacing w:after="0" w:line="240" w:lineRule="auto"/>
      <w:textAlignment w:val="baseline"/>
    </w:pPr>
    <w:rPr>
      <w:rFonts w:ascii="Calibri" w:eastAsia="Calibri" w:hAnsi="Calibri" w:cs="Times New Roman"/>
    </w:rPr>
  </w:style>
  <w:style w:type="paragraph" w:styleId="Tekstbalonia">
    <w:name w:val="Balloon Text"/>
    <w:basedOn w:val="Normal"/>
    <w:link w:val="TekstbaloniaChar"/>
    <w:uiPriority w:val="99"/>
    <w:semiHidden/>
    <w:unhideWhenUsed/>
    <w:rsid w:val="00381BA9"/>
    <w:pPr>
      <w:autoSpaceDN w:val="0"/>
      <w:spacing w:after="0" w:line="240" w:lineRule="auto"/>
      <w:textAlignment w:val="baseline"/>
    </w:pPr>
    <w:rPr>
      <w:rFonts w:ascii="Segoe UI" w:eastAsia="Calibri" w:hAnsi="Segoe UI" w:cs="Segoe UI"/>
      <w:sz w:val="18"/>
      <w:szCs w:val="18"/>
    </w:rPr>
  </w:style>
  <w:style w:type="character" w:customStyle="1" w:styleId="TekstbaloniaChar">
    <w:name w:val="Tekst balončića Char"/>
    <w:basedOn w:val="Zadanifontodlomka"/>
    <w:link w:val="Tekstbalonia"/>
    <w:uiPriority w:val="99"/>
    <w:semiHidden/>
    <w:rsid w:val="00381BA9"/>
    <w:rPr>
      <w:rFonts w:ascii="Segoe UI" w:eastAsia="Calibri" w:hAnsi="Segoe UI" w:cs="Segoe UI"/>
      <w:sz w:val="18"/>
      <w:szCs w:val="18"/>
    </w:rPr>
  </w:style>
  <w:style w:type="paragraph" w:styleId="Tekstfusnote">
    <w:name w:val="footnote text"/>
    <w:basedOn w:val="Normal"/>
    <w:link w:val="TekstfusnoteChar"/>
    <w:uiPriority w:val="99"/>
    <w:unhideWhenUsed/>
    <w:rsid w:val="00381BA9"/>
    <w:pPr>
      <w:autoSpaceDN w:val="0"/>
      <w:spacing w:after="0" w:line="240" w:lineRule="auto"/>
      <w:textAlignment w:val="baseline"/>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rsid w:val="00381BA9"/>
    <w:rPr>
      <w:rFonts w:ascii="Calibri" w:eastAsia="Calibri" w:hAnsi="Calibri" w:cs="Times New Roman"/>
      <w:sz w:val="20"/>
      <w:szCs w:val="20"/>
    </w:rPr>
  </w:style>
  <w:style w:type="character" w:customStyle="1" w:styleId="fm-vol-iss-date">
    <w:name w:val="fm-vol-iss-date"/>
    <w:basedOn w:val="Zadanifontodlomka"/>
    <w:rsid w:val="00381BA9"/>
  </w:style>
  <w:style w:type="character" w:customStyle="1" w:styleId="doi">
    <w:name w:val="doi"/>
    <w:basedOn w:val="Zadanifontodlomka"/>
    <w:rsid w:val="00381BA9"/>
  </w:style>
  <w:style w:type="character" w:customStyle="1" w:styleId="period">
    <w:name w:val="period"/>
    <w:basedOn w:val="Zadanifontodlomka"/>
    <w:rsid w:val="00381BA9"/>
  </w:style>
  <w:style w:type="paragraph" w:styleId="Tekstkomentara">
    <w:name w:val="annotation text"/>
    <w:basedOn w:val="Normal"/>
    <w:link w:val="TekstkomentaraChar"/>
    <w:uiPriority w:val="99"/>
    <w:unhideWhenUsed/>
    <w:rsid w:val="00381BA9"/>
    <w:pPr>
      <w:autoSpaceDN w:val="0"/>
      <w:spacing w:line="240" w:lineRule="auto"/>
      <w:textAlignment w:val="baseline"/>
    </w:pPr>
    <w:rPr>
      <w:rFonts w:ascii="Calibri" w:eastAsia="Calibri" w:hAnsi="Calibri" w:cs="Times New Roman"/>
      <w:sz w:val="20"/>
      <w:szCs w:val="20"/>
    </w:rPr>
  </w:style>
  <w:style w:type="character" w:customStyle="1" w:styleId="TekstkomentaraChar">
    <w:name w:val="Tekst komentara Char"/>
    <w:basedOn w:val="Zadanifontodlomka"/>
    <w:link w:val="Tekstkomentara"/>
    <w:uiPriority w:val="99"/>
    <w:rsid w:val="00381BA9"/>
    <w:rPr>
      <w:rFonts w:ascii="Calibri" w:eastAsia="Calibri" w:hAnsi="Calibri" w:cs="Times New Roman"/>
      <w:sz w:val="20"/>
      <w:szCs w:val="20"/>
    </w:rPr>
  </w:style>
  <w:style w:type="character" w:customStyle="1" w:styleId="PredmetkomentaraChar">
    <w:name w:val="Predmet komentara Char"/>
    <w:basedOn w:val="TekstkomentaraChar"/>
    <w:link w:val="Predmetkomentara"/>
    <w:uiPriority w:val="99"/>
    <w:semiHidden/>
    <w:rsid w:val="00381BA9"/>
    <w:rPr>
      <w:rFonts w:ascii="Calibri" w:eastAsia="Calibri" w:hAnsi="Calibri" w:cs="Times New Roman"/>
      <w:b/>
      <w:bCs/>
      <w:sz w:val="20"/>
      <w:szCs w:val="20"/>
    </w:rPr>
  </w:style>
  <w:style w:type="paragraph" w:styleId="Predmetkomentara">
    <w:name w:val="annotation subject"/>
    <w:basedOn w:val="Tekstkomentara"/>
    <w:next w:val="Tekstkomentara"/>
    <w:link w:val="PredmetkomentaraChar"/>
    <w:uiPriority w:val="99"/>
    <w:semiHidden/>
    <w:unhideWhenUsed/>
    <w:rsid w:val="00381BA9"/>
    <w:rPr>
      <w:b/>
      <w:bCs/>
    </w:rPr>
  </w:style>
  <w:style w:type="paragraph" w:styleId="Zaglavlje">
    <w:name w:val="header"/>
    <w:basedOn w:val="Normal"/>
    <w:link w:val="ZaglavljeChar"/>
    <w:uiPriority w:val="99"/>
    <w:unhideWhenUsed/>
    <w:rsid w:val="00381BA9"/>
    <w:pPr>
      <w:tabs>
        <w:tab w:val="center" w:pos="4680"/>
        <w:tab w:val="right" w:pos="9360"/>
      </w:tabs>
      <w:autoSpaceDN w:val="0"/>
      <w:spacing w:after="0" w:line="240" w:lineRule="auto"/>
      <w:textAlignment w:val="baseline"/>
    </w:pPr>
    <w:rPr>
      <w:rFonts w:ascii="Calibri" w:eastAsia="Calibri" w:hAnsi="Calibri" w:cs="Times New Roman"/>
    </w:rPr>
  </w:style>
  <w:style w:type="character" w:customStyle="1" w:styleId="ZaglavljeChar">
    <w:name w:val="Zaglavlje Char"/>
    <w:basedOn w:val="Zadanifontodlomka"/>
    <w:link w:val="Zaglavlje"/>
    <w:uiPriority w:val="99"/>
    <w:rsid w:val="00381BA9"/>
    <w:rPr>
      <w:rFonts w:ascii="Calibri" w:eastAsia="Calibri" w:hAnsi="Calibri" w:cs="Times New Roman"/>
    </w:rPr>
  </w:style>
  <w:style w:type="paragraph" w:styleId="Podnoje">
    <w:name w:val="footer"/>
    <w:basedOn w:val="Normal"/>
    <w:link w:val="PodnojeChar"/>
    <w:uiPriority w:val="99"/>
    <w:unhideWhenUsed/>
    <w:rsid w:val="00381BA9"/>
    <w:pPr>
      <w:tabs>
        <w:tab w:val="center" w:pos="4680"/>
        <w:tab w:val="right" w:pos="9360"/>
      </w:tabs>
      <w:autoSpaceDN w:val="0"/>
      <w:spacing w:after="0" w:line="240" w:lineRule="auto"/>
      <w:textAlignment w:val="baseline"/>
    </w:pPr>
    <w:rPr>
      <w:rFonts w:ascii="Calibri" w:eastAsia="Calibri" w:hAnsi="Calibri" w:cs="Times New Roman"/>
    </w:rPr>
  </w:style>
  <w:style w:type="character" w:customStyle="1" w:styleId="PodnojeChar">
    <w:name w:val="Podnožje Char"/>
    <w:basedOn w:val="Zadanifontodlomka"/>
    <w:link w:val="Podnoje"/>
    <w:uiPriority w:val="99"/>
    <w:rsid w:val="00381BA9"/>
    <w:rPr>
      <w:rFonts w:ascii="Calibri" w:eastAsia="Calibri" w:hAnsi="Calibri" w:cs="Times New Roman"/>
    </w:rPr>
  </w:style>
  <w:style w:type="table" w:styleId="Reetkatablice">
    <w:name w:val="Table Grid"/>
    <w:basedOn w:val="Obinatablica"/>
    <w:uiPriority w:val="39"/>
    <w:rsid w:val="00381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ubmed.ncbi.nlm.nih.gov/?term=Thomas+A&amp;cauthor_id=19759171" TargetMode="External"/><Relationship Id="rId18" Type="http://schemas.openxmlformats.org/officeDocument/2006/relationships/hyperlink" Target="https://sabor.hr/sites/default/files/uploads/sabor/2019-01-18/081011/PO_DAN_OSVIJESTENOSTI_O_DEBLJINI.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cbi.nlm.nih.gov/entrez/query.fcgi?cmd=Retrieve&amp;db=PubMed&amp;dopt=Citation&amp;list_uids=18278059" TargetMode="External"/><Relationship Id="rId7" Type="http://schemas.openxmlformats.org/officeDocument/2006/relationships/endnotes" Target="endnotes.xml"/><Relationship Id="rId12" Type="http://schemas.openxmlformats.org/officeDocument/2006/relationships/hyperlink" Target="https://pubmed.ncbi.nlm.nih.gov/?term=Farrell+K&amp;cauthor_id=19759171" TargetMode="External"/><Relationship Id="rId17" Type="http://schemas.openxmlformats.org/officeDocument/2006/relationships/hyperlink" Target="https://data.worldobesity.org/country/croatia-5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ubmed.ncbi.nlm.nih.gov/?term=de+Mouzon+SH&amp;cauthor_id=19759171" TargetMode="External"/><Relationship Id="rId20" Type="http://schemas.openxmlformats.org/officeDocument/2006/relationships/hyperlink" Target="https://www.hzjz.hr/sluzba-promicanje-zdravlja/zagreb-04-ozujka-2021-rezultati-istrazivanja-europska-inicijativa-pracenja-debljine-u-djece-hrvatska-2018-2019-crocosi-voditeljica-istrazivanja-prof-dr-sc-sanja-music-m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term=Catalano+PM&amp;cauthor_id=19759171" TargetMode="External"/><Relationship Id="rId24" Type="http://schemas.openxmlformats.org/officeDocument/2006/relationships/hyperlink" Target="https://www.who.int/news-room/fact-sheets/detail/obesity-and-overweight" TargetMode="External"/><Relationship Id="rId5" Type="http://schemas.openxmlformats.org/officeDocument/2006/relationships/webSettings" Target="webSettings.xml"/><Relationship Id="rId15" Type="http://schemas.openxmlformats.org/officeDocument/2006/relationships/hyperlink" Target="https://pubmed.ncbi.nlm.nih.gov/?term=Mencin+P&amp;cauthor_id=19759171" TargetMode="External"/><Relationship Id="rId23" Type="http://schemas.openxmlformats.org/officeDocument/2006/relationships/hyperlink" Target="https://link.springer.com/journal/13679" TargetMode="External"/><Relationship Id="rId10" Type="http://schemas.openxmlformats.org/officeDocument/2006/relationships/hyperlink" Target="https://www.zakon.hr/z/1293/Zakon-o-Hrvatskom-registru-o-osobama-s-invaliditetom" TargetMode="External"/><Relationship Id="rId19" Type="http://schemas.openxmlformats.org/officeDocument/2006/relationships/hyperlink" Target="http://www.hzjz.h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ubmed.ncbi.nlm.nih.gov/?term=Huston-Presley+L&amp;cauthor_id=19759171" TargetMode="External"/><Relationship Id="rId22" Type="http://schemas.openxmlformats.org/officeDocument/2006/relationships/hyperlink" Target="https://www.unicef.org/croatia/mediji/unicef-u-suradnji-s-ministarstvom-zdravstva-osigurao-opremu-za-18-rodili%C5%A1ta-i-dvije-jedinice"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CA18B-0C1A-48F6-9657-F5755888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13559</Words>
  <Characters>77288</Characters>
  <Application>Microsoft Office Word</Application>
  <DocSecurity>0</DocSecurity>
  <Lines>644</Lines>
  <Paragraphs>181</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90666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Bičanić Andreja</dc:creator>
  <cp:keywords/>
  <dc:description/>
  <cp:lastModifiedBy>Bičanić Andreja</cp:lastModifiedBy>
  <cp:revision>2</cp:revision>
  <dcterms:created xsi:type="dcterms:W3CDTF">2024-03-19T12:09:00Z</dcterms:created>
  <dcterms:modified xsi:type="dcterms:W3CDTF">2024-03-19T12:09:00Z</dcterms:modified>
</cp:coreProperties>
</file>